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59FC96" w14:textId="77777777" w:rsidR="00387A61" w:rsidRPr="00F37AA4" w:rsidRDefault="00387A61" w:rsidP="007C5D82">
      <w:pPr>
        <w:spacing w:line="312" w:lineRule="auto"/>
        <w:rPr>
          <w:rFonts w:ascii="Georgia" w:hAnsi="Georgia"/>
          <w:sz w:val="20"/>
          <w:szCs w:val="20"/>
        </w:rPr>
      </w:pPr>
    </w:p>
    <w:p w14:paraId="763BEF3D" w14:textId="77777777" w:rsidR="00387A61" w:rsidRPr="00F37AA4" w:rsidRDefault="00387A61" w:rsidP="007C5D82">
      <w:pPr>
        <w:spacing w:line="312" w:lineRule="auto"/>
        <w:rPr>
          <w:rFonts w:ascii="Georgia" w:hAnsi="Georgia"/>
          <w:sz w:val="20"/>
          <w:szCs w:val="20"/>
        </w:rPr>
      </w:pPr>
    </w:p>
    <w:p w14:paraId="7455F4F6" w14:textId="77777777" w:rsidR="00387A61" w:rsidRPr="00F37AA4" w:rsidRDefault="00387A61" w:rsidP="007C5D82">
      <w:pPr>
        <w:spacing w:line="312" w:lineRule="auto"/>
        <w:rPr>
          <w:rFonts w:ascii="Georgia" w:hAnsi="Georgia"/>
          <w:sz w:val="20"/>
          <w:szCs w:val="20"/>
        </w:rPr>
      </w:pPr>
    </w:p>
    <w:p w14:paraId="20A380AC" w14:textId="77777777" w:rsidR="00387A61" w:rsidRPr="00F37AA4" w:rsidRDefault="00387A61" w:rsidP="007C5D82">
      <w:pPr>
        <w:spacing w:line="312" w:lineRule="auto"/>
        <w:rPr>
          <w:rFonts w:ascii="Georgia" w:hAnsi="Georgia"/>
          <w:sz w:val="20"/>
          <w:szCs w:val="20"/>
        </w:rPr>
      </w:pPr>
    </w:p>
    <w:p w14:paraId="3B8C1157" w14:textId="77777777" w:rsidR="00387A61" w:rsidRPr="00F37AA4" w:rsidRDefault="00387A61" w:rsidP="007C5D82">
      <w:pPr>
        <w:spacing w:line="312" w:lineRule="auto"/>
        <w:rPr>
          <w:rFonts w:ascii="Georgia" w:hAnsi="Georgia"/>
          <w:sz w:val="20"/>
          <w:szCs w:val="20"/>
        </w:rPr>
      </w:pPr>
    </w:p>
    <w:p w14:paraId="0781FBB1" w14:textId="77777777" w:rsidR="00387A61" w:rsidRPr="00F37AA4" w:rsidRDefault="00387A61" w:rsidP="007C5D82">
      <w:pPr>
        <w:spacing w:line="312" w:lineRule="auto"/>
        <w:rPr>
          <w:rFonts w:ascii="Georgia" w:hAnsi="Georgia"/>
          <w:sz w:val="20"/>
          <w:szCs w:val="20"/>
        </w:rPr>
      </w:pPr>
    </w:p>
    <w:tbl>
      <w:tblPr>
        <w:tblStyle w:val="Grigliatabella1"/>
        <w:tblW w:w="0" w:type="auto"/>
        <w:jc w:val="center"/>
        <w:tblLook w:val="04A0" w:firstRow="1" w:lastRow="0" w:firstColumn="1" w:lastColumn="0" w:noHBand="0" w:noVBand="1"/>
      </w:tblPr>
      <w:tblGrid>
        <w:gridCol w:w="9628"/>
      </w:tblGrid>
      <w:tr w:rsidR="00387A61" w:rsidRPr="00F37AA4" w14:paraId="6DF50CAA" w14:textId="77777777" w:rsidTr="00224249">
        <w:trPr>
          <w:jc w:val="center"/>
        </w:trPr>
        <w:tc>
          <w:tcPr>
            <w:tcW w:w="9628" w:type="dxa"/>
            <w:tcBorders>
              <w:bottom w:val="double" w:sz="4" w:space="0" w:color="auto"/>
            </w:tcBorders>
            <w:shd w:val="clear" w:color="auto" w:fill="D9E2F3" w:themeFill="accent1" w:themeFillTint="33"/>
            <w:vAlign w:val="center"/>
          </w:tcPr>
          <w:p w14:paraId="20A17AE9" w14:textId="572A0C96" w:rsidR="00387A61" w:rsidRPr="00F37AA4" w:rsidRDefault="00387A61" w:rsidP="007C5D82">
            <w:pPr>
              <w:widowControl w:val="0"/>
              <w:autoSpaceDE w:val="0"/>
              <w:autoSpaceDN w:val="0"/>
              <w:spacing w:line="312" w:lineRule="auto"/>
              <w:jc w:val="center"/>
              <w:rPr>
                <w:rFonts w:ascii="Georgia" w:eastAsia="Calibri" w:hAnsi="Georgia" w:cs="Calibri"/>
                <w:b/>
                <w:sz w:val="20"/>
                <w:szCs w:val="20"/>
              </w:rPr>
            </w:pPr>
            <w:r w:rsidRPr="00F37AA4">
              <w:rPr>
                <w:rFonts w:ascii="Georgia" w:eastAsia="Calibri" w:hAnsi="Georgia" w:cs="Calibri"/>
                <w:b/>
                <w:sz w:val="20"/>
                <w:szCs w:val="20"/>
              </w:rPr>
              <w:t xml:space="preserve">ALLEGATO </w:t>
            </w:r>
            <w:r w:rsidR="00186F90">
              <w:rPr>
                <w:rFonts w:ascii="Georgia" w:eastAsia="Calibri" w:hAnsi="Georgia" w:cs="Calibri"/>
                <w:b/>
                <w:sz w:val="20"/>
                <w:szCs w:val="20"/>
              </w:rPr>
              <w:t>A1</w:t>
            </w:r>
            <w:r w:rsidR="008D46AC" w:rsidRPr="00F37AA4">
              <w:rPr>
                <w:rFonts w:ascii="Georgia" w:eastAsia="Calibri" w:hAnsi="Georgia" w:cs="Calibri"/>
                <w:b/>
                <w:sz w:val="20"/>
                <w:szCs w:val="20"/>
              </w:rPr>
              <w:t xml:space="preserve"> </w:t>
            </w:r>
            <w:r w:rsidRPr="00F37AA4">
              <w:rPr>
                <w:rFonts w:ascii="Georgia" w:eastAsia="Calibri" w:hAnsi="Georgia" w:cs="Calibri"/>
                <w:b/>
                <w:sz w:val="20"/>
                <w:szCs w:val="20"/>
              </w:rPr>
              <w:t>- DICHIARAZIONE REQUISITI MINIMI INDEROGABILI</w:t>
            </w:r>
          </w:p>
        </w:tc>
      </w:tr>
      <w:tr w:rsidR="00387A61" w:rsidRPr="00F37AA4" w14:paraId="615890A1" w14:textId="77777777" w:rsidTr="00186F90">
        <w:trPr>
          <w:trHeight w:val="1022"/>
          <w:jc w:val="center"/>
        </w:trPr>
        <w:tc>
          <w:tcPr>
            <w:tcW w:w="9628" w:type="dxa"/>
            <w:tcBorders>
              <w:top w:val="double" w:sz="4" w:space="0" w:color="auto"/>
              <w:bottom w:val="double" w:sz="4" w:space="0" w:color="auto"/>
            </w:tcBorders>
            <w:vAlign w:val="center"/>
          </w:tcPr>
          <w:p w14:paraId="470FA4BC" w14:textId="77777777" w:rsidR="00186F90" w:rsidRPr="00186F90" w:rsidRDefault="00186F90" w:rsidP="00186F90">
            <w:pPr>
              <w:widowControl w:val="0"/>
              <w:autoSpaceDE w:val="0"/>
              <w:autoSpaceDN w:val="0"/>
              <w:spacing w:line="312" w:lineRule="auto"/>
              <w:jc w:val="center"/>
              <w:rPr>
                <w:rFonts w:ascii="Georgia" w:eastAsia="Calibri" w:hAnsi="Georgia" w:cs="Calibri"/>
                <w:b/>
                <w:sz w:val="20"/>
                <w:szCs w:val="20"/>
              </w:rPr>
            </w:pPr>
            <w:r w:rsidRPr="00186F90">
              <w:rPr>
                <w:rFonts w:ascii="Georgia" w:eastAsia="Calibri" w:hAnsi="Georgia" w:cs="Calibri"/>
                <w:b/>
                <w:sz w:val="20"/>
                <w:szCs w:val="20"/>
              </w:rPr>
              <w:t>GARA EUROPEA A PROCEDURA TELEMATICA APERTA</w:t>
            </w:r>
          </w:p>
          <w:p w14:paraId="6CF3D5A8" w14:textId="3E2FA261" w:rsidR="00387A61" w:rsidRPr="00F37AA4" w:rsidRDefault="00186F90" w:rsidP="00186F90">
            <w:pPr>
              <w:widowControl w:val="0"/>
              <w:autoSpaceDE w:val="0"/>
              <w:autoSpaceDN w:val="0"/>
              <w:spacing w:line="312" w:lineRule="auto"/>
              <w:jc w:val="center"/>
              <w:rPr>
                <w:rFonts w:ascii="Georgia" w:eastAsia="Calibri" w:hAnsi="Georgia" w:cs="Calibri"/>
                <w:b/>
                <w:sz w:val="20"/>
                <w:szCs w:val="20"/>
              </w:rPr>
            </w:pPr>
            <w:r w:rsidRPr="00186F90">
              <w:rPr>
                <w:rFonts w:ascii="Georgia" w:eastAsia="Calibri" w:hAnsi="Georgia" w:cs="Calibri"/>
                <w:b/>
                <w:sz w:val="20"/>
                <w:szCs w:val="20"/>
              </w:rPr>
              <w:t>PER L’AFFIDAMENTO DELLA FORNITURA DI UN IMPIANTO PILOTA MOBILE PER LA CATTURA DELLA CO</w:t>
            </w:r>
            <w:r w:rsidRPr="00EE49AE">
              <w:rPr>
                <w:rFonts w:ascii="Georgia" w:eastAsia="Calibri" w:hAnsi="Georgia" w:cs="Calibri"/>
                <w:b/>
                <w:sz w:val="20"/>
                <w:szCs w:val="20"/>
                <w:vertAlign w:val="subscript"/>
              </w:rPr>
              <w:t>2</w:t>
            </w:r>
            <w:r w:rsidRPr="00186F90">
              <w:rPr>
                <w:rFonts w:ascii="Georgia" w:eastAsia="Calibri" w:hAnsi="Georgia" w:cs="Calibri"/>
                <w:b/>
                <w:sz w:val="20"/>
                <w:szCs w:val="20"/>
              </w:rPr>
              <w:t xml:space="preserve"> CON SOLVENTI IN POST-COMBUSTIONE</w:t>
            </w:r>
          </w:p>
        </w:tc>
      </w:tr>
      <w:tr w:rsidR="00387A61" w:rsidRPr="00F37AA4" w14:paraId="4F4B5327" w14:textId="77777777" w:rsidTr="00224249">
        <w:trPr>
          <w:trHeight w:val="850"/>
          <w:jc w:val="center"/>
        </w:trPr>
        <w:tc>
          <w:tcPr>
            <w:tcW w:w="9628" w:type="dxa"/>
            <w:tcBorders>
              <w:top w:val="double" w:sz="4" w:space="0" w:color="auto"/>
            </w:tcBorders>
            <w:vAlign w:val="center"/>
          </w:tcPr>
          <w:p w14:paraId="1DB16168" w14:textId="3C6F6E3A" w:rsidR="00387A61" w:rsidRPr="00F37AA4" w:rsidRDefault="00387A61" w:rsidP="007C5D82">
            <w:pPr>
              <w:widowControl w:val="0"/>
              <w:autoSpaceDE w:val="0"/>
              <w:autoSpaceDN w:val="0"/>
              <w:spacing w:line="312" w:lineRule="auto"/>
              <w:jc w:val="center"/>
              <w:rPr>
                <w:rFonts w:ascii="Georgia" w:eastAsia="Calibri" w:hAnsi="Georgia" w:cs="Calibri"/>
                <w:sz w:val="20"/>
                <w:szCs w:val="20"/>
              </w:rPr>
            </w:pPr>
            <w:r w:rsidRPr="00F37AA4">
              <w:rPr>
                <w:rFonts w:ascii="Georgia" w:eastAsia="Calibri" w:hAnsi="Georgia" w:cs="Calibri"/>
                <w:sz w:val="20"/>
                <w:szCs w:val="20"/>
              </w:rPr>
              <w:t xml:space="preserve">CIG </w:t>
            </w:r>
            <w:r w:rsidR="00186F90" w:rsidRPr="00186F90">
              <w:rPr>
                <w:rFonts w:ascii="Georgia" w:eastAsia="Calibri" w:hAnsi="Georgia" w:cs="Calibri"/>
                <w:sz w:val="20"/>
                <w:szCs w:val="20"/>
              </w:rPr>
              <w:t>A01877B029</w:t>
            </w:r>
          </w:p>
          <w:p w14:paraId="38F2A25B" w14:textId="6B9F2B60" w:rsidR="00387A61" w:rsidRPr="00F37AA4" w:rsidRDefault="00387A61" w:rsidP="007C5D82">
            <w:pPr>
              <w:widowControl w:val="0"/>
              <w:autoSpaceDE w:val="0"/>
              <w:autoSpaceDN w:val="0"/>
              <w:spacing w:line="312" w:lineRule="auto"/>
              <w:jc w:val="center"/>
              <w:rPr>
                <w:rFonts w:ascii="Georgia" w:eastAsia="Calibri" w:hAnsi="Georgia" w:cs="Calibri"/>
                <w:sz w:val="20"/>
                <w:szCs w:val="20"/>
                <w:highlight w:val="green"/>
              </w:rPr>
            </w:pPr>
            <w:r w:rsidRPr="00F37AA4">
              <w:rPr>
                <w:rFonts w:ascii="Georgia" w:eastAsia="Calibri" w:hAnsi="Georgia" w:cs="Calibri"/>
                <w:sz w:val="20"/>
                <w:szCs w:val="20"/>
              </w:rPr>
              <w:t xml:space="preserve">CUP </w:t>
            </w:r>
            <w:r w:rsidR="00186F90" w:rsidRPr="00186F90">
              <w:rPr>
                <w:rFonts w:ascii="Georgia" w:eastAsia="Calibri" w:hAnsi="Georgia" w:cs="Calibri"/>
                <w:sz w:val="20"/>
                <w:szCs w:val="20"/>
              </w:rPr>
              <w:t>F53C22000560006</w:t>
            </w:r>
          </w:p>
        </w:tc>
      </w:tr>
    </w:tbl>
    <w:p w14:paraId="17C1CDB2" w14:textId="77777777" w:rsidR="00387A61" w:rsidRPr="00F37AA4" w:rsidRDefault="00387A61" w:rsidP="007C5D82">
      <w:pPr>
        <w:spacing w:line="312" w:lineRule="auto"/>
        <w:rPr>
          <w:rFonts w:ascii="Georgia" w:hAnsi="Georgia"/>
          <w:sz w:val="20"/>
          <w:szCs w:val="20"/>
        </w:rPr>
      </w:pPr>
    </w:p>
    <w:p w14:paraId="00FCE6EE" w14:textId="77777777" w:rsidR="00387A61" w:rsidRPr="00F37AA4" w:rsidRDefault="00387A61" w:rsidP="007C5D82">
      <w:pPr>
        <w:spacing w:line="312" w:lineRule="auto"/>
        <w:rPr>
          <w:rFonts w:ascii="Georgia" w:hAnsi="Georgia"/>
          <w:sz w:val="20"/>
          <w:szCs w:val="20"/>
        </w:rPr>
      </w:pPr>
    </w:p>
    <w:p w14:paraId="4122BA06" w14:textId="75BF4F18" w:rsidR="00387A61" w:rsidRDefault="00387A61" w:rsidP="007C5D82">
      <w:pPr>
        <w:spacing w:line="312" w:lineRule="auto"/>
        <w:rPr>
          <w:rFonts w:ascii="Georgia" w:hAnsi="Georgia"/>
          <w:sz w:val="20"/>
          <w:szCs w:val="20"/>
        </w:rPr>
      </w:pPr>
    </w:p>
    <w:p w14:paraId="474A4387" w14:textId="070D7CF8" w:rsidR="004B7B85" w:rsidRDefault="004B7B85" w:rsidP="007C5D82">
      <w:pPr>
        <w:spacing w:line="312" w:lineRule="auto"/>
        <w:rPr>
          <w:rFonts w:ascii="Georgia" w:hAnsi="Georgia"/>
          <w:sz w:val="20"/>
          <w:szCs w:val="20"/>
        </w:rPr>
      </w:pPr>
    </w:p>
    <w:p w14:paraId="2B7FF14A" w14:textId="66586A63" w:rsidR="004B7B85" w:rsidRDefault="004B7B85" w:rsidP="007C5D82">
      <w:pPr>
        <w:spacing w:line="312" w:lineRule="auto"/>
        <w:rPr>
          <w:rFonts w:ascii="Georgia" w:hAnsi="Georgia"/>
          <w:sz w:val="20"/>
          <w:szCs w:val="20"/>
        </w:rPr>
      </w:pPr>
    </w:p>
    <w:p w14:paraId="68F6553E" w14:textId="77777777" w:rsidR="004B7B85" w:rsidRPr="00F37AA4" w:rsidRDefault="004B7B85" w:rsidP="007C5D82">
      <w:pPr>
        <w:spacing w:line="312" w:lineRule="auto"/>
        <w:rPr>
          <w:rFonts w:ascii="Georgia" w:hAnsi="Georgia"/>
          <w:sz w:val="20"/>
          <w:szCs w:val="20"/>
        </w:rPr>
      </w:pPr>
    </w:p>
    <w:p w14:paraId="71F22F6A" w14:textId="3EB1BCC7" w:rsidR="00D707F0" w:rsidRDefault="00F37AA4" w:rsidP="007C5D82">
      <w:pPr>
        <w:spacing w:line="312" w:lineRule="auto"/>
        <w:rPr>
          <w:rFonts w:ascii="Georgia" w:hAnsi="Georgia"/>
          <w:sz w:val="20"/>
          <w:szCs w:val="20"/>
        </w:rPr>
      </w:pPr>
      <w:r w:rsidRPr="00F37AA4">
        <w:rPr>
          <w:rFonts w:ascii="Georgia" w:hAnsi="Georgia"/>
          <w:noProof/>
          <w:sz w:val="20"/>
          <w:szCs w:val="20"/>
        </w:rPr>
        <w:drawing>
          <wp:anchor distT="0" distB="0" distL="114300" distR="114300" simplePos="0" relativeHeight="251659264" behindDoc="0" locked="0" layoutInCell="1" allowOverlap="1" wp14:anchorId="5C69FACC" wp14:editId="2D2BA326">
            <wp:simplePos x="0" y="0"/>
            <wp:positionH relativeFrom="margin">
              <wp:posOffset>984250</wp:posOffset>
            </wp:positionH>
            <wp:positionV relativeFrom="paragraph">
              <wp:posOffset>969200</wp:posOffset>
            </wp:positionV>
            <wp:extent cx="7517765" cy="774700"/>
            <wp:effectExtent l="0" t="0" r="6985" b="6350"/>
            <wp:wrapNone/>
            <wp:docPr id="20" name="Immagin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magine 3"/>
                    <pic:cNvPicPr>
                      <a:picLocks noChangeAspect="1" noChangeArrowheads="1"/>
                    </pic:cNvPicPr>
                  </pic:nvPicPr>
                  <pic:blipFill rotWithShape="1">
                    <a:blip r:embed="rId7"/>
                    <a:srcRect t="33383" b="21838"/>
                    <a:stretch/>
                  </pic:blipFill>
                  <pic:spPr bwMode="auto">
                    <a:xfrm>
                      <a:off x="0" y="0"/>
                      <a:ext cx="7517765" cy="77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87A61" w:rsidRPr="00F37AA4">
        <w:rPr>
          <w:rFonts w:ascii="Georgia" w:hAnsi="Georgia"/>
          <w:sz w:val="20"/>
          <w:szCs w:val="20"/>
        </w:rPr>
        <w:br w:type="page"/>
      </w:r>
    </w:p>
    <w:tbl>
      <w:tblPr>
        <w:tblW w:w="1361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04"/>
        <w:gridCol w:w="4394"/>
        <w:gridCol w:w="54"/>
        <w:gridCol w:w="939"/>
        <w:gridCol w:w="1417"/>
        <w:gridCol w:w="1559"/>
        <w:gridCol w:w="1134"/>
        <w:gridCol w:w="3025"/>
        <w:gridCol w:w="388"/>
      </w:tblGrid>
      <w:tr w:rsidR="00D707F0" w:rsidRPr="00D707F0" w14:paraId="13EBB232" w14:textId="4F2CA3FC" w:rsidTr="00AA0B49">
        <w:trPr>
          <w:cantSplit/>
          <w:trHeight w:val="300"/>
          <w:jc w:val="center"/>
        </w:trPr>
        <w:tc>
          <w:tcPr>
            <w:tcW w:w="704" w:type="dxa"/>
            <w:shd w:val="clear" w:color="auto" w:fill="D9D9D9" w:themeFill="background1" w:themeFillShade="D9"/>
            <w:vAlign w:val="center"/>
          </w:tcPr>
          <w:p w14:paraId="51E710EE" w14:textId="05D96D83" w:rsidR="00D707F0" w:rsidRPr="00D707F0" w:rsidRDefault="00D707F0" w:rsidP="002353A1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b/>
                <w:bCs/>
                <w:sz w:val="18"/>
                <w:szCs w:val="18"/>
              </w:rPr>
            </w:pPr>
          </w:p>
        </w:tc>
        <w:tc>
          <w:tcPr>
            <w:tcW w:w="4394" w:type="dxa"/>
            <w:shd w:val="clear" w:color="auto" w:fill="D9D9D9" w:themeFill="background1" w:themeFillShade="D9"/>
            <w:vAlign w:val="center"/>
          </w:tcPr>
          <w:p w14:paraId="28816310" w14:textId="77777777" w:rsidR="00D707F0" w:rsidRPr="00D707F0" w:rsidRDefault="00D707F0" w:rsidP="002353A1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b/>
                <w:bCs/>
                <w:sz w:val="18"/>
                <w:szCs w:val="18"/>
              </w:rPr>
            </w:pPr>
            <w:r w:rsidRPr="00D707F0">
              <w:rPr>
                <w:rFonts w:ascii="Georgia" w:hAnsi="Georgia" w:cstheme="minorHAnsi"/>
                <w:b/>
                <w:bCs/>
                <w:sz w:val="18"/>
                <w:szCs w:val="18"/>
              </w:rPr>
              <w:t xml:space="preserve">CARATTERISTICHE RICHIESTE </w:t>
            </w:r>
          </w:p>
        </w:tc>
        <w:tc>
          <w:tcPr>
            <w:tcW w:w="993" w:type="dxa"/>
            <w:gridSpan w:val="2"/>
            <w:shd w:val="clear" w:color="auto" w:fill="D9D9D9" w:themeFill="background1" w:themeFillShade="D9"/>
            <w:vAlign w:val="center"/>
          </w:tcPr>
          <w:p w14:paraId="06C2262C" w14:textId="77777777" w:rsidR="00D707F0" w:rsidRPr="00D707F0" w:rsidRDefault="00D707F0" w:rsidP="002353A1">
            <w:pPr>
              <w:keepNext/>
              <w:spacing w:beforeLines="30" w:before="72"/>
              <w:jc w:val="center"/>
              <w:rPr>
                <w:rFonts w:ascii="Georgia" w:hAnsi="Georgia" w:cstheme="minorHAnsi"/>
                <w:b/>
                <w:bCs/>
                <w:sz w:val="18"/>
                <w:szCs w:val="18"/>
              </w:rPr>
            </w:pPr>
            <w:r w:rsidRPr="00D707F0">
              <w:rPr>
                <w:rFonts w:ascii="Georgia" w:hAnsi="Georgia" w:cstheme="minorHAnsi"/>
                <w:b/>
                <w:bCs/>
                <w:sz w:val="18"/>
                <w:szCs w:val="18"/>
              </w:rPr>
              <w:t>RIF.</w:t>
            </w:r>
          </w:p>
          <w:p w14:paraId="613F12CA" w14:textId="1CE69764" w:rsidR="00D707F0" w:rsidRPr="00D707F0" w:rsidRDefault="00D707F0" w:rsidP="002353A1">
            <w:pPr>
              <w:keepNext/>
              <w:spacing w:afterLines="30" w:after="72"/>
              <w:jc w:val="center"/>
              <w:rPr>
                <w:rFonts w:ascii="Georgia" w:hAnsi="Georgia" w:cstheme="minorHAnsi"/>
                <w:b/>
                <w:bCs/>
                <w:sz w:val="18"/>
                <w:szCs w:val="18"/>
              </w:rPr>
            </w:pPr>
            <w:r w:rsidRPr="00D707F0">
              <w:rPr>
                <w:rFonts w:ascii="Georgia" w:hAnsi="Georgia" w:cstheme="minorHAnsi"/>
                <w:b/>
                <w:bCs/>
                <w:sz w:val="18"/>
                <w:szCs w:val="18"/>
              </w:rPr>
              <w:fldChar w:fldCharType="begin"/>
            </w:r>
            <w:r w:rsidRPr="00D707F0">
              <w:rPr>
                <w:rFonts w:ascii="Georgia" w:hAnsi="Georgia" w:cstheme="minorHAnsi"/>
                <w:b/>
                <w:bCs/>
                <w:sz w:val="18"/>
                <w:szCs w:val="18"/>
              </w:rPr>
              <w:instrText xml:space="preserve"> REF _Ref140838936 \h  \* MERGEFORMAT </w:instrText>
            </w:r>
            <w:r w:rsidRPr="00D707F0">
              <w:rPr>
                <w:rFonts w:ascii="Georgia" w:hAnsi="Georgia" w:cstheme="minorHAnsi"/>
                <w:b/>
                <w:bCs/>
                <w:sz w:val="18"/>
                <w:szCs w:val="18"/>
              </w:rPr>
            </w:r>
            <w:r w:rsidRPr="00D707F0">
              <w:rPr>
                <w:rFonts w:ascii="Georgia" w:hAnsi="Georgia" w:cstheme="minorHAnsi"/>
                <w:b/>
                <w:bCs/>
                <w:sz w:val="18"/>
                <w:szCs w:val="18"/>
              </w:rPr>
              <w:fldChar w:fldCharType="separate"/>
            </w:r>
            <w:r w:rsidR="00A6136B">
              <w:rPr>
                <w:rFonts w:ascii="Georgia" w:hAnsi="Georgia" w:cstheme="minorHAnsi"/>
                <w:sz w:val="18"/>
                <w:szCs w:val="18"/>
              </w:rPr>
              <w:t>Errore. L'origine riferimento non è stata trovata.</w:t>
            </w:r>
            <w:r w:rsidRPr="00D707F0">
              <w:rPr>
                <w:rFonts w:ascii="Georgia" w:hAnsi="Georgia" w:cstheme="minorHAnsi"/>
                <w:b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1417" w:type="dxa"/>
            <w:shd w:val="clear" w:color="auto" w:fill="D9D9D9" w:themeFill="background1" w:themeFillShade="D9"/>
            <w:vAlign w:val="center"/>
          </w:tcPr>
          <w:p w14:paraId="4BC0C10C" w14:textId="77777777" w:rsidR="00D707F0" w:rsidRPr="00D707F0" w:rsidRDefault="00D707F0" w:rsidP="002353A1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b/>
                <w:bCs/>
                <w:sz w:val="18"/>
                <w:szCs w:val="18"/>
              </w:rPr>
            </w:pPr>
            <w:r w:rsidRPr="00D707F0">
              <w:rPr>
                <w:rFonts w:ascii="Georgia" w:hAnsi="Georgia" w:cstheme="minorHAnsi"/>
                <w:b/>
                <w:bCs/>
                <w:sz w:val="18"/>
                <w:szCs w:val="18"/>
              </w:rPr>
              <w:t>OBBLIGATORIA PER IL FORNITORE</w:t>
            </w:r>
          </w:p>
        </w:tc>
        <w:tc>
          <w:tcPr>
            <w:tcW w:w="1559" w:type="dxa"/>
            <w:shd w:val="clear" w:color="auto" w:fill="D9D9D9" w:themeFill="background1" w:themeFillShade="D9"/>
            <w:vAlign w:val="center"/>
          </w:tcPr>
          <w:p w14:paraId="3CBAD841" w14:textId="77777777" w:rsidR="00D707F0" w:rsidRPr="00D707F0" w:rsidRDefault="00D707F0" w:rsidP="002353A1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b/>
                <w:bCs/>
                <w:sz w:val="18"/>
                <w:szCs w:val="18"/>
              </w:rPr>
            </w:pPr>
            <w:r w:rsidRPr="00D707F0">
              <w:rPr>
                <w:rFonts w:ascii="Georgia" w:hAnsi="Georgia" w:cstheme="minorHAnsi"/>
                <w:b/>
                <w:bCs/>
                <w:sz w:val="18"/>
                <w:szCs w:val="18"/>
              </w:rPr>
              <w:t>REGOLA DI AMMISSIONE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670708DB" w14:textId="77777777" w:rsidR="00D707F0" w:rsidRPr="00D707F0" w:rsidRDefault="00D707F0" w:rsidP="002353A1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b/>
                <w:bCs/>
                <w:sz w:val="18"/>
                <w:szCs w:val="18"/>
              </w:rPr>
            </w:pPr>
            <w:r w:rsidRPr="00D707F0">
              <w:rPr>
                <w:rFonts w:ascii="Georgia" w:hAnsi="Georgia" w:cstheme="minorHAnsi"/>
                <w:b/>
                <w:bCs/>
                <w:sz w:val="18"/>
                <w:szCs w:val="18"/>
              </w:rPr>
              <w:t>VALORI</w:t>
            </w:r>
          </w:p>
        </w:tc>
        <w:tc>
          <w:tcPr>
            <w:tcW w:w="3413" w:type="dxa"/>
            <w:gridSpan w:val="2"/>
            <w:shd w:val="clear" w:color="auto" w:fill="D9D9D9" w:themeFill="background1" w:themeFillShade="D9"/>
          </w:tcPr>
          <w:p w14:paraId="2E5DD8F5" w14:textId="77777777" w:rsidR="00D707F0" w:rsidRPr="00D707F0" w:rsidRDefault="00D707F0" w:rsidP="00D707F0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b/>
                <w:bCs/>
                <w:sz w:val="18"/>
                <w:szCs w:val="18"/>
              </w:rPr>
            </w:pPr>
            <w:r w:rsidRPr="00D707F0">
              <w:rPr>
                <w:rFonts w:ascii="Georgia" w:hAnsi="Georgia" w:cstheme="minorHAnsi"/>
                <w:b/>
                <w:bCs/>
                <w:sz w:val="18"/>
                <w:szCs w:val="18"/>
              </w:rPr>
              <w:t>CARATTERISTICHE DELL'ATTREZZATURA OFFERTA</w:t>
            </w:r>
          </w:p>
          <w:p w14:paraId="7E9BD282" w14:textId="6158F296" w:rsidR="00D707F0" w:rsidRPr="00D707F0" w:rsidRDefault="00D707F0" w:rsidP="00D707F0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b/>
                <w:bCs/>
                <w:sz w:val="18"/>
                <w:szCs w:val="18"/>
              </w:rPr>
            </w:pPr>
            <w:r w:rsidRPr="00D707F0">
              <w:rPr>
                <w:rFonts w:ascii="Georgia" w:hAnsi="Georgia" w:cstheme="minorHAnsi"/>
                <w:b/>
                <w:bCs/>
                <w:sz w:val="18"/>
                <w:szCs w:val="18"/>
              </w:rPr>
              <w:t>Indicare, nella colonna evidenziata in verde, i valori reali specifici delle caratteristiche dell’attrezzatura. Per i requisiti che non prevedono misure, confermare la presenza della caratteristica richiesta, ove possibile specificando modalità o dettagli dell’attrezzatura che rispondono al requisito.</w:t>
            </w:r>
          </w:p>
        </w:tc>
      </w:tr>
      <w:tr w:rsidR="00D707F0" w:rsidRPr="00D707F0" w14:paraId="74B97513" w14:textId="69F80E69" w:rsidTr="00EA5DFF">
        <w:trPr>
          <w:cantSplit/>
          <w:trHeight w:val="300"/>
          <w:jc w:val="center"/>
        </w:trPr>
        <w:tc>
          <w:tcPr>
            <w:tcW w:w="70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541FEC93" w14:textId="77777777" w:rsidR="00D707F0" w:rsidRPr="00D707F0" w:rsidRDefault="00D707F0" w:rsidP="00A6136B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b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/>
                <w:bCs/>
                <w:sz w:val="20"/>
                <w:szCs w:val="20"/>
              </w:rPr>
              <w:t>1.1</w:t>
            </w:r>
          </w:p>
        </w:tc>
        <w:tc>
          <w:tcPr>
            <w:tcW w:w="4394" w:type="dxa"/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67C39705" w14:textId="77777777" w:rsidR="00D707F0" w:rsidRPr="00D707F0" w:rsidRDefault="00D707F0" w:rsidP="00A6136B">
            <w:pPr>
              <w:keepNext/>
              <w:spacing w:beforeLines="30" w:before="72" w:afterLines="30" w:after="72"/>
              <w:jc w:val="both"/>
              <w:rPr>
                <w:rFonts w:ascii="Georgia" w:hAnsi="Georgia" w:cstheme="minorHAnsi"/>
                <w:b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/>
                <w:bCs/>
                <w:sz w:val="20"/>
                <w:szCs w:val="20"/>
              </w:rPr>
              <w:t>Predisposizione per pretrattamenti dei fumi</w:t>
            </w:r>
          </w:p>
          <w:p w14:paraId="55858FEE" w14:textId="77777777" w:rsidR="00D707F0" w:rsidRPr="00D707F0" w:rsidRDefault="00D707F0" w:rsidP="00A6136B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L’infrastruttura di ricerca deve essere predisposta per l’eventuale inserimento di unità utili al pretrattamento dei fumi in ingresso</w:t>
            </w:r>
          </w:p>
          <w:p w14:paraId="7FEF73A0" w14:textId="77777777" w:rsidR="00D707F0" w:rsidRPr="00D707F0" w:rsidRDefault="00D707F0" w:rsidP="00A6136B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Tipo: filtro a maniche o a cartucce per la rimozione di particolato/polveri e carboni attivi</w:t>
            </w:r>
          </w:p>
        </w:tc>
        <w:tc>
          <w:tcPr>
            <w:tcW w:w="993" w:type="dxa"/>
            <w:gridSpan w:val="2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2033BCFC" w14:textId="1584AA2E" w:rsidR="00625D76" w:rsidRPr="00625D76" w:rsidRDefault="00D707F0" w:rsidP="00A6136B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-</w:t>
            </w:r>
          </w:p>
        </w:tc>
        <w:tc>
          <w:tcPr>
            <w:tcW w:w="1417" w:type="dxa"/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7BE5CCC3" w14:textId="77777777" w:rsidR="00D707F0" w:rsidRPr="00D707F0" w:rsidRDefault="00D707F0" w:rsidP="00A6136B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1559" w:type="dxa"/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39ED3E0A" w14:textId="77777777" w:rsidR="00D707F0" w:rsidRPr="00D707F0" w:rsidRDefault="00D707F0" w:rsidP="00A6136B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Valore unico ammesso</w:t>
            </w:r>
          </w:p>
        </w:tc>
        <w:tc>
          <w:tcPr>
            <w:tcW w:w="1134" w:type="dxa"/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5D71E05F" w14:textId="77777777" w:rsidR="00D707F0" w:rsidRPr="00D707F0" w:rsidRDefault="00D707F0" w:rsidP="00A6136B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3413" w:type="dxa"/>
            <w:gridSpan w:val="2"/>
            <w:shd w:val="clear" w:color="auto" w:fill="A8D08D" w:themeFill="accent6" w:themeFillTint="99"/>
          </w:tcPr>
          <w:p w14:paraId="6C4DC455" w14:textId="77777777" w:rsidR="00D707F0" w:rsidRPr="00D707F0" w:rsidRDefault="00D707F0" w:rsidP="00A6136B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</w:p>
        </w:tc>
      </w:tr>
      <w:tr w:rsidR="00D707F0" w:rsidRPr="00D707F0" w14:paraId="0EF1FCBA" w14:textId="73321045" w:rsidTr="004B7B85">
        <w:trPr>
          <w:cantSplit/>
          <w:trHeight w:val="300"/>
          <w:jc w:val="center"/>
        </w:trPr>
        <w:tc>
          <w:tcPr>
            <w:tcW w:w="70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09CD4E92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/>
                <w:sz w:val="20"/>
                <w:szCs w:val="20"/>
              </w:rPr>
              <w:t>1.2</w:t>
            </w:r>
          </w:p>
        </w:tc>
        <w:tc>
          <w:tcPr>
            <w:tcW w:w="4394" w:type="dxa"/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244BE379" w14:textId="77777777" w:rsidR="00D707F0" w:rsidRPr="00D707F0" w:rsidRDefault="00D707F0" w:rsidP="002353A1">
            <w:pPr>
              <w:spacing w:beforeLines="30" w:before="72" w:afterLines="30" w:after="72"/>
              <w:jc w:val="both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/>
                <w:sz w:val="20"/>
                <w:szCs w:val="20"/>
              </w:rPr>
              <w:t>Torre di lavaggio (Direct Contact Cooler)</w:t>
            </w:r>
          </w:p>
          <w:p w14:paraId="0E6267C9" w14:textId="77777777" w:rsidR="00D707F0" w:rsidRPr="00D707F0" w:rsidRDefault="00D707F0" w:rsidP="00D707F0">
            <w:pPr>
              <w:pStyle w:val="Paragrafoelenco"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Materiale: acciaio inossidabile</w:t>
            </w:r>
          </w:p>
          <w:p w14:paraId="703440CA" w14:textId="77777777" w:rsidR="00D707F0" w:rsidRPr="00D707F0" w:rsidRDefault="00D707F0" w:rsidP="00D707F0">
            <w:pPr>
              <w:pStyle w:val="Paragrafoelenco"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Temperatura di progetto: 200°C</w:t>
            </w:r>
          </w:p>
          <w:p w14:paraId="1FA67D1F" w14:textId="77777777" w:rsidR="00D707F0" w:rsidRPr="00D707F0" w:rsidRDefault="00D707F0" w:rsidP="00D707F0">
            <w:pPr>
              <w:pStyle w:val="Paragrafoelenco"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Pressione di progetto: 0,4 barg</w:t>
            </w:r>
          </w:p>
          <w:p w14:paraId="511ACBED" w14:textId="77777777" w:rsidR="00D707F0" w:rsidRPr="00D707F0" w:rsidRDefault="00D707F0" w:rsidP="00D707F0">
            <w:pPr>
              <w:pStyle w:val="Paragrafoelenco"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Torre completa di letti di materiale di riempimento impaccato (packing), supporti e distributori di liquido in acciaio inossidabile</w:t>
            </w:r>
          </w:p>
          <w:p w14:paraId="0C0E2FBF" w14:textId="77777777" w:rsidR="00D707F0" w:rsidRPr="00D707F0" w:rsidRDefault="00D707F0" w:rsidP="00D707F0">
            <w:pPr>
              <w:pStyle w:val="Paragrafoelenco"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Lavaggio con soluzione acquosa di NaOH (fornita unitamente all’infrastruttura)</w:t>
            </w:r>
          </w:p>
          <w:p w14:paraId="174A7467" w14:textId="372987CB" w:rsidR="00D707F0" w:rsidRPr="00D707F0" w:rsidRDefault="00D707F0" w:rsidP="00D707F0">
            <w:pPr>
              <w:pStyle w:val="Paragrafoelenco"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 xml:space="preserve">Torre dotata di circuito di estrazione, ricircolo e raffreddamento, con possibilità di drenaggio e make-up, indicativamente come da schema di processo riportato in 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fldChar w:fldCharType="begin"/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instrText xml:space="preserve"> REF _Ref140838936 \h  \* MERGEFORMAT </w:instrTex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fldChar w:fldCharType="separate"/>
            </w:r>
            <w:r w:rsidR="00A6136B">
              <w:rPr>
                <w:rFonts w:ascii="Georgia" w:hAnsi="Georgia" w:cstheme="minorHAnsi"/>
                <w:b/>
                <w:sz w:val="20"/>
                <w:szCs w:val="20"/>
              </w:rPr>
              <w:t>Errore. L'origine riferimento non è stata trovata.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fldChar w:fldCharType="end"/>
            </w:r>
          </w:p>
          <w:p w14:paraId="1E6047DF" w14:textId="77777777" w:rsidR="00D707F0" w:rsidRPr="00D707F0" w:rsidRDefault="00D707F0" w:rsidP="00D707F0">
            <w:pPr>
              <w:pStyle w:val="Paragrafoelenco"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Demister in testa alla torre di lavaggio</w:t>
            </w:r>
          </w:p>
        </w:tc>
        <w:tc>
          <w:tcPr>
            <w:tcW w:w="993" w:type="dxa"/>
            <w:gridSpan w:val="2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6EB1EF2E" w14:textId="13CCCDA8" w:rsidR="00625D76" w:rsidRPr="00625D76" w:rsidRDefault="00D707F0" w:rsidP="00EA5DFF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  <w:u w:val="single"/>
              </w:rPr>
              <w:t>D-001</w:t>
            </w:r>
          </w:p>
        </w:tc>
        <w:tc>
          <w:tcPr>
            <w:tcW w:w="1417" w:type="dxa"/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3B31A841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1559" w:type="dxa"/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7B1098DB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Valore unico ammesso</w:t>
            </w:r>
          </w:p>
        </w:tc>
        <w:tc>
          <w:tcPr>
            <w:tcW w:w="1134" w:type="dxa"/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46C50231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3413" w:type="dxa"/>
            <w:gridSpan w:val="2"/>
            <w:shd w:val="clear" w:color="auto" w:fill="A8D08D" w:themeFill="accent6" w:themeFillTint="99"/>
          </w:tcPr>
          <w:p w14:paraId="62A7295D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</w:p>
        </w:tc>
      </w:tr>
      <w:tr w:rsidR="00D707F0" w:rsidRPr="00D707F0" w14:paraId="1368DE2A" w14:textId="6841C7DB" w:rsidTr="00DA081F">
        <w:trPr>
          <w:cantSplit/>
          <w:trHeight w:val="4274"/>
          <w:jc w:val="center"/>
        </w:trPr>
        <w:tc>
          <w:tcPr>
            <w:tcW w:w="704" w:type="dxa"/>
            <w:vMerge w:val="restart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747926C3" w14:textId="77777777" w:rsidR="00D707F0" w:rsidRPr="00D707F0" w:rsidRDefault="00D707F0" w:rsidP="002353A1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/>
                <w:sz w:val="20"/>
                <w:szCs w:val="20"/>
              </w:rPr>
              <w:lastRenderedPageBreak/>
              <w:t>1.3</w:t>
            </w:r>
          </w:p>
        </w:tc>
        <w:tc>
          <w:tcPr>
            <w:tcW w:w="4394" w:type="dxa"/>
            <w:vMerge w:val="restart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66D0F3B5" w14:textId="77777777" w:rsidR="00D707F0" w:rsidRPr="00D707F0" w:rsidRDefault="00D707F0" w:rsidP="002353A1">
            <w:pPr>
              <w:keepNext/>
              <w:spacing w:beforeLines="30" w:before="72" w:afterLines="30" w:after="72"/>
              <w:jc w:val="both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/>
                <w:sz w:val="20"/>
                <w:szCs w:val="20"/>
              </w:rPr>
              <w:t>Torri di assorbimento CO</w:t>
            </w:r>
            <w:r w:rsidRPr="00D707F0">
              <w:rPr>
                <w:rFonts w:ascii="Georgia" w:hAnsi="Georgia" w:cstheme="minorHAnsi"/>
                <w:b/>
                <w:sz w:val="20"/>
                <w:szCs w:val="20"/>
                <w:vertAlign w:val="subscript"/>
              </w:rPr>
              <w:t>2</w:t>
            </w:r>
          </w:p>
          <w:p w14:paraId="7922641B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Materiale: acciaio inossidabile</w:t>
            </w:r>
          </w:p>
          <w:p w14:paraId="37675B97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Temperatura di progetto: 90°C</w:t>
            </w:r>
          </w:p>
          <w:p w14:paraId="13318C65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Pressione di progetto: 0,4 barg</w:t>
            </w:r>
          </w:p>
          <w:p w14:paraId="6EE3BEAD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Diametro interno: 180</w:t>
            </w:r>
            <w:r w:rsidRPr="00D707F0">
              <w:rPr>
                <w:rFonts w:ascii="Georgia" w:eastAsia="Symbol" w:hAnsi="Georgia" w:cstheme="minorHAnsi"/>
                <w:sz w:val="20"/>
                <w:szCs w:val="20"/>
              </w:rPr>
              <w:t>÷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300 mm</w:t>
            </w:r>
          </w:p>
          <w:p w14:paraId="3216F7B2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Torri complete di letti di materiale di riempimento impaccato (packing), supporti e distributori di liquido in acciaio inossidabile</w:t>
            </w:r>
          </w:p>
          <w:p w14:paraId="36294374" w14:textId="77777777" w:rsidR="00D707F0" w:rsidRPr="00D707F0" w:rsidRDefault="00D707F0" w:rsidP="002353A1">
            <w:pPr>
              <w:keepNext/>
              <w:spacing w:beforeLines="30" w:before="72" w:afterLines="30" w:after="72"/>
              <w:jc w:val="both"/>
              <w:rPr>
                <w:rFonts w:ascii="Georgia" w:hAnsi="Georgia" w:cstheme="minorHAnsi"/>
                <w:bCs/>
                <w:sz w:val="20"/>
                <w:szCs w:val="20"/>
                <w:u w:val="single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  <w:u w:val="single"/>
              </w:rPr>
              <w:t>Packing</w:t>
            </w:r>
          </w:p>
          <w:p w14:paraId="680D802C" w14:textId="752BAB14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 xml:space="preserve">Packing di altezza complessiva pari ad almeno 10 m (escluso il packing per la sezione di lavaggio), suddiviso in almeno 2 torri di assorbimento in serie per rispettare il requisito n. 2.2 (in 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fldChar w:fldCharType="begin"/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instrText xml:space="preserve"> REF _Ref141170221 \h  \* MERGEFORMAT </w:instrTex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fldChar w:fldCharType="separate"/>
            </w:r>
            <w:r w:rsidR="00A6136B">
              <w:rPr>
                <w:rFonts w:ascii="Georgia" w:hAnsi="Georgia" w:cstheme="minorHAnsi"/>
                <w:b/>
                <w:sz w:val="20"/>
                <w:szCs w:val="20"/>
              </w:rPr>
              <w:t>Errore. L'origine riferimento non è stata trovata.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fldChar w:fldCharType="end"/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) di altezza massima ammessa dell’impianto di 10 m</w:t>
            </w:r>
          </w:p>
          <w:p w14:paraId="68FAF950" w14:textId="50DC0255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Possibilità di convogliare a rigenerazione la soluzione in uscita dalla torre di assorbimento CO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  <w:vertAlign w:val="subscript"/>
              </w:rPr>
              <w:t>2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 xml:space="preserve"> n. 2 (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  <w:u w:val="single"/>
              </w:rPr>
              <w:t>D-003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 xml:space="preserve"> in 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fldChar w:fldCharType="begin"/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instrText xml:space="preserve"> REF _Ref140838936 \h  \* MERGEFORMAT </w:instrTex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fldChar w:fldCharType="separate"/>
            </w:r>
            <w:r w:rsidR="00A6136B">
              <w:rPr>
                <w:rFonts w:ascii="Georgia" w:hAnsi="Georgia" w:cstheme="minorHAnsi"/>
                <w:b/>
                <w:sz w:val="20"/>
                <w:szCs w:val="20"/>
              </w:rPr>
              <w:t>Errore. L'origine riferimento non è stata trovata.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fldChar w:fldCharType="end"/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), bypassando la torre di assorbimento CO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  <w:vertAlign w:val="subscript"/>
              </w:rPr>
              <w:t>2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 xml:space="preserve"> n. 1 (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  <w:u w:val="single"/>
              </w:rPr>
              <w:t>D-002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 xml:space="preserve"> in 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fldChar w:fldCharType="begin"/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instrText xml:space="preserve"> REF _Ref140838936 \h  \* MERGEFORMAT </w:instrTex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fldChar w:fldCharType="separate"/>
            </w:r>
            <w:r w:rsidR="00A6136B">
              <w:rPr>
                <w:rFonts w:ascii="Georgia" w:hAnsi="Georgia" w:cstheme="minorHAnsi"/>
                <w:b/>
                <w:sz w:val="20"/>
                <w:szCs w:val="20"/>
              </w:rPr>
              <w:t>Errore. L'origine riferimento non è stata trovata.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fldChar w:fldCharType="end"/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), come da schema di</w:t>
            </w:r>
            <w:r w:rsidR="00244DB0">
              <w:rPr>
                <w:rFonts w:ascii="Georgia" w:hAnsi="Georgia" w:cstheme="minorHAnsi"/>
                <w:bCs/>
                <w:sz w:val="20"/>
                <w:szCs w:val="20"/>
              </w:rPr>
              <w:t xml:space="preserve"> 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 xml:space="preserve">processo riportato in 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fldChar w:fldCharType="begin"/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instrText xml:space="preserve"> REF _Ref140838936 \h  \* MERGEFORMAT </w:instrTex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fldChar w:fldCharType="separate"/>
            </w:r>
            <w:r w:rsidR="00A6136B">
              <w:rPr>
                <w:rFonts w:ascii="Georgia" w:hAnsi="Georgia" w:cstheme="minorHAnsi"/>
                <w:b/>
                <w:sz w:val="20"/>
                <w:szCs w:val="20"/>
              </w:rPr>
              <w:t xml:space="preserve">Errore. L'origine </w:t>
            </w:r>
            <w:r w:rsidR="00A6136B">
              <w:rPr>
                <w:rFonts w:ascii="Georgia" w:hAnsi="Georgia" w:cstheme="minorHAnsi"/>
                <w:b/>
                <w:sz w:val="20"/>
                <w:szCs w:val="20"/>
              </w:rPr>
              <w:lastRenderedPageBreak/>
              <w:t>riferimento non è stata trovata.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fldChar w:fldCharType="end"/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 xml:space="preserve"> (valvola 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  <w:u w:val="single"/>
              </w:rPr>
              <w:t>V-004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)</w:t>
            </w:r>
          </w:p>
          <w:p w14:paraId="7F3B7063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Altezza massima di ogni letto di packing pari a 4 m</w:t>
            </w:r>
          </w:p>
          <w:p w14:paraId="26538F9C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Packing di tipo strutturato tipo Mellapak 250Y, 550Y o equivalente</w:t>
            </w:r>
          </w:p>
          <w:p w14:paraId="6EB92112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Possibilità di sostituzione del packing</w:t>
            </w:r>
          </w:p>
          <w:p w14:paraId="4F36A1BB" w14:textId="77777777" w:rsidR="00D707F0" w:rsidRPr="00D707F0" w:rsidRDefault="00D707F0" w:rsidP="002353A1">
            <w:pPr>
              <w:keepNext/>
              <w:spacing w:beforeLines="30" w:before="72" w:afterLines="30" w:after="72"/>
              <w:jc w:val="both"/>
              <w:rPr>
                <w:rFonts w:ascii="Georgia" w:hAnsi="Georgia" w:cstheme="minorHAnsi"/>
                <w:bCs/>
                <w:sz w:val="20"/>
                <w:szCs w:val="20"/>
                <w:u w:val="single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  <w:u w:val="single"/>
              </w:rPr>
              <w:t>Intercooler</w:t>
            </w:r>
          </w:p>
          <w:p w14:paraId="7DE755E0" w14:textId="150BBFDC" w:rsidR="00D707F0" w:rsidRPr="00D707F0" w:rsidRDefault="00D707F0" w:rsidP="002353A1">
            <w:pPr>
              <w:keepNext/>
              <w:spacing w:beforeLines="30" w:before="72" w:afterLines="30" w:after="72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 xml:space="preserve">Intercooler fra le due torri di assorbimento, come da schema di processo riportato in 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fldChar w:fldCharType="begin"/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instrText xml:space="preserve"> REF _Ref140838936 \h  \* MERGEFORMAT </w:instrTex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fldChar w:fldCharType="separate"/>
            </w:r>
            <w:r w:rsidR="00A6136B">
              <w:rPr>
                <w:rFonts w:ascii="Georgia" w:hAnsi="Georgia" w:cstheme="minorHAnsi"/>
                <w:b/>
                <w:sz w:val="20"/>
                <w:szCs w:val="20"/>
              </w:rPr>
              <w:t>Errore. L'origine riferimento non è stata trovata.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fldChar w:fldCharType="end"/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 xml:space="preserve"> (scambiatore di calore 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  <w:u w:val="single"/>
              </w:rPr>
              <w:t>E-004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)</w:t>
            </w:r>
          </w:p>
          <w:p w14:paraId="2ED67580" w14:textId="77777777" w:rsidR="00D707F0" w:rsidRPr="00D707F0" w:rsidRDefault="00D707F0" w:rsidP="002353A1">
            <w:pPr>
              <w:keepNext/>
              <w:spacing w:beforeLines="30" w:before="72" w:afterLines="30" w:after="72"/>
              <w:jc w:val="both"/>
              <w:rPr>
                <w:rFonts w:ascii="Georgia" w:hAnsi="Georgia" w:cstheme="minorHAnsi"/>
                <w:bCs/>
                <w:sz w:val="20"/>
                <w:szCs w:val="20"/>
                <w:u w:val="single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  <w:u w:val="single"/>
              </w:rPr>
              <w:t>Distributori di liquido</w:t>
            </w:r>
          </w:p>
          <w:p w14:paraId="7466848A" w14:textId="77777777" w:rsidR="00D707F0" w:rsidRPr="00D707F0" w:rsidRDefault="00D707F0" w:rsidP="002353A1">
            <w:pPr>
              <w:keepNext/>
              <w:spacing w:beforeLines="30" w:before="72" w:afterLines="30" w:after="72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Distributori di soluzioni liquide efficienti (ad esempio con circa 1000 punti di distribuzione - drip points - al m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  <w:vertAlign w:val="superscript"/>
              </w:rPr>
              <w:t>2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) in testa a ogni letto di packing</w:t>
            </w:r>
          </w:p>
          <w:p w14:paraId="1BF7A88F" w14:textId="77777777" w:rsidR="00D707F0" w:rsidRPr="00D707F0" w:rsidRDefault="00D707F0" w:rsidP="002353A1">
            <w:pPr>
              <w:keepNext/>
              <w:spacing w:beforeLines="30" w:before="72" w:afterLines="30" w:after="72"/>
              <w:jc w:val="both"/>
              <w:rPr>
                <w:rFonts w:ascii="Georgia" w:hAnsi="Georgia" w:cstheme="minorHAnsi"/>
                <w:bCs/>
                <w:sz w:val="20"/>
                <w:szCs w:val="20"/>
                <w:u w:val="single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  <w:u w:val="single"/>
              </w:rPr>
              <w:t>Punti di iniezione soluzione</w:t>
            </w:r>
          </w:p>
          <w:p w14:paraId="070A2455" w14:textId="77777777" w:rsidR="00D707F0" w:rsidRPr="00D707F0" w:rsidRDefault="00D707F0" w:rsidP="002353A1">
            <w:pPr>
              <w:keepNext/>
              <w:spacing w:beforeLines="30" w:before="72" w:afterLines="30" w:after="72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Possibilità di iniezione della soluzione fresca in testa a ogni letto di packing</w:t>
            </w:r>
          </w:p>
          <w:p w14:paraId="2B209511" w14:textId="77777777" w:rsidR="00D707F0" w:rsidRPr="00D707F0" w:rsidRDefault="00D707F0" w:rsidP="002353A1">
            <w:pPr>
              <w:keepNext/>
              <w:spacing w:beforeLines="30" w:before="72" w:afterLines="30" w:after="72"/>
              <w:jc w:val="both"/>
              <w:rPr>
                <w:rFonts w:ascii="Georgia" w:hAnsi="Georgia" w:cstheme="minorHAnsi"/>
                <w:bCs/>
                <w:sz w:val="20"/>
                <w:szCs w:val="20"/>
                <w:u w:val="single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  <w:u w:val="single"/>
              </w:rPr>
              <w:t>Sezione di lavaggio (water wash)</w:t>
            </w:r>
          </w:p>
          <w:p w14:paraId="1C036BE5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Sezione di lavaggio con soluzione acquosa di H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  <w:vertAlign w:val="subscript"/>
              </w:rPr>
              <w:t>2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SO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  <w:vertAlign w:val="subscript"/>
              </w:rPr>
              <w:t>4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 xml:space="preserve"> (fornita unitamente all’infrastruttura) in testa ai letti di packing, posizionata indifferentemente nella sezione di assorbimento o nella torre di lavaggio</w:t>
            </w:r>
          </w:p>
          <w:p w14:paraId="4A4EE4F1" w14:textId="595171DC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 xml:space="preserve">Sezione di lavaggio dotata di circuito di estrazione e ricircolo, con possibilità di drenaggio e make-up, indicativamente come da schema di processo riportato in 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fldChar w:fldCharType="begin"/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instrText xml:space="preserve"> REF _Ref140838936 \h  \* MERGEFORMAT </w:instrTex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fldChar w:fldCharType="separate"/>
            </w:r>
            <w:r w:rsidR="00A6136B">
              <w:rPr>
                <w:rFonts w:ascii="Georgia" w:hAnsi="Georgia" w:cstheme="minorHAnsi"/>
                <w:b/>
                <w:sz w:val="20"/>
                <w:szCs w:val="20"/>
              </w:rPr>
              <w:t>Errore. L'origine riferimento non è stata trovata.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fldChar w:fldCharType="end"/>
            </w:r>
          </w:p>
          <w:p w14:paraId="4FB1C698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Demister in testa alla sezione di lavaggio</w:t>
            </w:r>
          </w:p>
        </w:tc>
        <w:tc>
          <w:tcPr>
            <w:tcW w:w="993" w:type="dxa"/>
            <w:gridSpan w:val="2"/>
            <w:vMerge w:val="restart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721C9546" w14:textId="77777777" w:rsidR="00D707F0" w:rsidRPr="00D707F0" w:rsidRDefault="00D707F0" w:rsidP="002353A1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  <w:u w:val="single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  <w:u w:val="single"/>
              </w:rPr>
              <w:lastRenderedPageBreak/>
              <w:t>D-002</w:t>
            </w:r>
          </w:p>
          <w:p w14:paraId="4D979963" w14:textId="77777777" w:rsidR="00D707F0" w:rsidRPr="00D707F0" w:rsidRDefault="00D707F0" w:rsidP="002353A1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e</w:t>
            </w:r>
          </w:p>
          <w:p w14:paraId="4BE447A7" w14:textId="77777777" w:rsidR="00D707F0" w:rsidRPr="00D707F0" w:rsidRDefault="00D707F0" w:rsidP="002353A1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  <w:u w:val="single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  <w:u w:val="single"/>
              </w:rPr>
              <w:t>D-003</w:t>
            </w:r>
          </w:p>
        </w:tc>
        <w:tc>
          <w:tcPr>
            <w:tcW w:w="1417" w:type="dxa"/>
            <w:vMerge w:val="restart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0F9D9F99" w14:textId="77777777" w:rsidR="00D707F0" w:rsidRPr="00D707F0" w:rsidRDefault="00D707F0" w:rsidP="002353A1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1559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2D006076" w14:textId="77777777" w:rsidR="00D707F0" w:rsidRPr="00D707F0" w:rsidRDefault="00D707F0" w:rsidP="002353A1">
            <w:pPr>
              <w:keepNext/>
              <w:spacing w:beforeLines="30" w:before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Valore minimo ammesso</w:t>
            </w:r>
          </w:p>
          <w:p w14:paraId="02816B55" w14:textId="77777777" w:rsidR="00D707F0" w:rsidRPr="00D707F0" w:rsidRDefault="00D707F0" w:rsidP="002353A1">
            <w:pPr>
              <w:keepNext/>
              <w:spacing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per l’altezza complessiva del packing</w:t>
            </w:r>
          </w:p>
        </w:tc>
        <w:tc>
          <w:tcPr>
            <w:tcW w:w="113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39FF54E6" w14:textId="77777777" w:rsidR="00D707F0" w:rsidRPr="00D707F0" w:rsidRDefault="00D707F0" w:rsidP="002353A1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 xml:space="preserve">Altezza </w:t>
            </w:r>
            <w:r w:rsidRPr="00D707F0">
              <w:rPr>
                <w:rFonts w:ascii="Georgia" w:eastAsia="Symbol" w:hAnsi="Georgia" w:cstheme="minorHAnsi"/>
                <w:sz w:val="20"/>
                <w:szCs w:val="20"/>
              </w:rPr>
              <w:t>≥</w:t>
            </w:r>
            <w:r w:rsidRPr="00D707F0">
              <w:rPr>
                <w:rFonts w:ascii="Georgia" w:hAnsi="Georgia" w:cstheme="minorHAnsi"/>
                <w:sz w:val="20"/>
                <w:szCs w:val="20"/>
              </w:rPr>
              <w:t xml:space="preserve"> 10 m</w:t>
            </w:r>
          </w:p>
        </w:tc>
        <w:tc>
          <w:tcPr>
            <w:tcW w:w="3413" w:type="dxa"/>
            <w:gridSpan w:val="2"/>
            <w:shd w:val="clear" w:color="auto" w:fill="A8D08D" w:themeFill="accent6" w:themeFillTint="99"/>
          </w:tcPr>
          <w:p w14:paraId="3E9D1784" w14:textId="77777777" w:rsidR="00D707F0" w:rsidRPr="00D707F0" w:rsidRDefault="00D707F0" w:rsidP="002353A1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</w:p>
        </w:tc>
      </w:tr>
      <w:tr w:rsidR="00D707F0" w:rsidRPr="00D707F0" w14:paraId="19F750C7" w14:textId="1AA824A3" w:rsidTr="00DA081F">
        <w:trPr>
          <w:cantSplit/>
          <w:trHeight w:val="4274"/>
          <w:jc w:val="center"/>
        </w:trPr>
        <w:tc>
          <w:tcPr>
            <w:tcW w:w="704" w:type="dxa"/>
            <w:vMerge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391FBD3C" w14:textId="77777777" w:rsidR="00D707F0" w:rsidRPr="00D707F0" w:rsidRDefault="00D707F0" w:rsidP="002353A1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b/>
                <w:sz w:val="20"/>
                <w:szCs w:val="20"/>
              </w:rPr>
            </w:pPr>
          </w:p>
        </w:tc>
        <w:tc>
          <w:tcPr>
            <w:tcW w:w="4394" w:type="dxa"/>
            <w:vMerge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11AB87AF" w14:textId="77777777" w:rsidR="00D707F0" w:rsidRPr="00D707F0" w:rsidRDefault="00D707F0" w:rsidP="002353A1">
            <w:pPr>
              <w:keepNext/>
              <w:spacing w:beforeLines="30" w:before="72" w:afterLines="30" w:after="72"/>
              <w:jc w:val="both"/>
              <w:rPr>
                <w:rFonts w:ascii="Georgia" w:hAnsi="Georgia" w:cstheme="minorHAnsi"/>
                <w:b/>
                <w:sz w:val="20"/>
                <w:szCs w:val="20"/>
              </w:rPr>
            </w:pPr>
          </w:p>
        </w:tc>
        <w:tc>
          <w:tcPr>
            <w:tcW w:w="993" w:type="dxa"/>
            <w:gridSpan w:val="2"/>
            <w:vMerge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7C80F2BA" w14:textId="77777777" w:rsidR="00D707F0" w:rsidRPr="00D707F0" w:rsidRDefault="00D707F0" w:rsidP="002353A1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  <w:u w:val="single"/>
              </w:rPr>
            </w:pPr>
          </w:p>
        </w:tc>
        <w:tc>
          <w:tcPr>
            <w:tcW w:w="1417" w:type="dxa"/>
            <w:vMerge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79ECC593" w14:textId="77777777" w:rsidR="00D707F0" w:rsidRPr="00D707F0" w:rsidRDefault="00D707F0" w:rsidP="002353A1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</w:p>
        </w:tc>
        <w:tc>
          <w:tcPr>
            <w:tcW w:w="1559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0B6489EC" w14:textId="77777777" w:rsidR="00D707F0" w:rsidRPr="00D707F0" w:rsidRDefault="00D707F0" w:rsidP="002353A1">
            <w:pPr>
              <w:keepNext/>
              <w:spacing w:beforeLines="30" w:before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Valore massimo ammesso</w:t>
            </w:r>
          </w:p>
          <w:p w14:paraId="2B0BDD68" w14:textId="77777777" w:rsidR="00D707F0" w:rsidRPr="00D707F0" w:rsidRDefault="00D707F0" w:rsidP="002353A1">
            <w:pPr>
              <w:keepNext/>
              <w:spacing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per l’altezza di ogni letto di packing</w:t>
            </w:r>
          </w:p>
        </w:tc>
        <w:tc>
          <w:tcPr>
            <w:tcW w:w="113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01399AE1" w14:textId="77777777" w:rsidR="00D707F0" w:rsidRPr="00D707F0" w:rsidRDefault="00D707F0" w:rsidP="002353A1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 xml:space="preserve">Altezza </w:t>
            </w:r>
            <w:r w:rsidRPr="00D707F0">
              <w:rPr>
                <w:rFonts w:ascii="Georgia" w:eastAsia="Symbol" w:hAnsi="Georgia" w:cstheme="minorHAnsi"/>
                <w:sz w:val="20"/>
                <w:szCs w:val="20"/>
              </w:rPr>
              <w:t>≤</w:t>
            </w:r>
            <w:r w:rsidRPr="00D707F0">
              <w:rPr>
                <w:rFonts w:ascii="Georgia" w:hAnsi="Georgia" w:cstheme="minorHAnsi"/>
                <w:sz w:val="20"/>
                <w:szCs w:val="20"/>
              </w:rPr>
              <w:t xml:space="preserve"> 4 m</w:t>
            </w:r>
          </w:p>
        </w:tc>
        <w:tc>
          <w:tcPr>
            <w:tcW w:w="3413" w:type="dxa"/>
            <w:gridSpan w:val="2"/>
            <w:shd w:val="clear" w:color="auto" w:fill="A8D08D" w:themeFill="accent6" w:themeFillTint="99"/>
          </w:tcPr>
          <w:p w14:paraId="3F923537" w14:textId="77777777" w:rsidR="00D707F0" w:rsidRPr="00D707F0" w:rsidRDefault="00D707F0" w:rsidP="002353A1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</w:p>
        </w:tc>
      </w:tr>
      <w:tr w:rsidR="00D707F0" w:rsidRPr="00D707F0" w14:paraId="3C8AD17A" w14:textId="79827E14" w:rsidTr="00DA081F">
        <w:trPr>
          <w:cantSplit/>
          <w:trHeight w:val="4274"/>
          <w:jc w:val="center"/>
        </w:trPr>
        <w:tc>
          <w:tcPr>
            <w:tcW w:w="704" w:type="dxa"/>
            <w:vMerge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3FE2AE1F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b/>
                <w:sz w:val="20"/>
                <w:szCs w:val="20"/>
              </w:rPr>
            </w:pPr>
          </w:p>
        </w:tc>
        <w:tc>
          <w:tcPr>
            <w:tcW w:w="4394" w:type="dxa"/>
            <w:vMerge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763EB9B5" w14:textId="77777777" w:rsidR="00D707F0" w:rsidRPr="00D707F0" w:rsidRDefault="00D707F0" w:rsidP="002353A1">
            <w:pPr>
              <w:spacing w:beforeLines="30" w:before="72" w:afterLines="30" w:after="72"/>
              <w:jc w:val="both"/>
              <w:rPr>
                <w:rFonts w:ascii="Georgia" w:hAnsi="Georgia" w:cstheme="minorHAnsi"/>
                <w:b/>
                <w:sz w:val="20"/>
                <w:szCs w:val="20"/>
              </w:rPr>
            </w:pPr>
          </w:p>
        </w:tc>
        <w:tc>
          <w:tcPr>
            <w:tcW w:w="993" w:type="dxa"/>
            <w:gridSpan w:val="2"/>
            <w:vMerge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5F674033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  <w:u w:val="single"/>
              </w:rPr>
            </w:pPr>
          </w:p>
        </w:tc>
        <w:tc>
          <w:tcPr>
            <w:tcW w:w="1417" w:type="dxa"/>
            <w:vMerge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1716D0A7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</w:p>
        </w:tc>
        <w:tc>
          <w:tcPr>
            <w:tcW w:w="1559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614F4E43" w14:textId="77777777" w:rsidR="00D707F0" w:rsidRPr="00D707F0" w:rsidRDefault="00D707F0" w:rsidP="002353A1">
            <w:pPr>
              <w:spacing w:beforeLines="30" w:before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Valore unico ammesso</w:t>
            </w:r>
          </w:p>
          <w:p w14:paraId="3A7A5800" w14:textId="77777777" w:rsidR="00D707F0" w:rsidRPr="00D707F0" w:rsidRDefault="00D707F0" w:rsidP="002353A1">
            <w:pPr>
              <w:spacing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per gli altri elementi</w:t>
            </w:r>
          </w:p>
        </w:tc>
        <w:tc>
          <w:tcPr>
            <w:tcW w:w="113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028ED4EA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3413" w:type="dxa"/>
            <w:gridSpan w:val="2"/>
            <w:shd w:val="clear" w:color="auto" w:fill="A8D08D" w:themeFill="accent6" w:themeFillTint="99"/>
          </w:tcPr>
          <w:p w14:paraId="1E2BBC7B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</w:p>
        </w:tc>
      </w:tr>
      <w:tr w:rsidR="00D707F0" w:rsidRPr="00D707F0" w14:paraId="0E16F18A" w14:textId="52856D15" w:rsidTr="004B7B85">
        <w:trPr>
          <w:cantSplit/>
          <w:trHeight w:val="300"/>
          <w:jc w:val="center"/>
        </w:trPr>
        <w:tc>
          <w:tcPr>
            <w:tcW w:w="70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3492FF34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/>
                <w:sz w:val="20"/>
                <w:szCs w:val="20"/>
              </w:rPr>
              <w:lastRenderedPageBreak/>
              <w:t>1.4</w:t>
            </w:r>
          </w:p>
        </w:tc>
        <w:tc>
          <w:tcPr>
            <w:tcW w:w="439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06553C1F" w14:textId="77777777" w:rsidR="00D707F0" w:rsidRPr="00D707F0" w:rsidRDefault="00D707F0" w:rsidP="002353A1">
            <w:pPr>
              <w:spacing w:beforeLines="30" w:before="72" w:afterLines="30" w:after="72"/>
              <w:jc w:val="both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/>
                <w:sz w:val="20"/>
                <w:szCs w:val="20"/>
              </w:rPr>
              <w:t>Contattore a membrana</w:t>
            </w:r>
          </w:p>
          <w:p w14:paraId="0EF016A7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Portata di fumi da trattare: 10 Nm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  <w:vertAlign w:val="superscript"/>
              </w:rPr>
              <w:t>3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/h</w:t>
            </w:r>
          </w:p>
          <w:p w14:paraId="2BA1D0A6" w14:textId="2BB48F7A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Configurazione in bypass rispetto alle torri di assorbimento CO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  <w:vertAlign w:val="subscript"/>
              </w:rPr>
              <w:t>2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 xml:space="preserve">, come da schema di processo riportato in 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fldChar w:fldCharType="begin"/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instrText xml:space="preserve"> REF _Ref140838936 \h  \* MERGEFORMAT </w:instrTex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fldChar w:fldCharType="separate"/>
            </w:r>
            <w:r w:rsidR="00A6136B">
              <w:rPr>
                <w:rFonts w:ascii="Georgia" w:hAnsi="Georgia" w:cstheme="minorHAnsi"/>
                <w:b/>
                <w:sz w:val="20"/>
                <w:szCs w:val="20"/>
              </w:rPr>
              <w:t>Errore. L'origine riferimento non è stata trovata.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fldChar w:fldCharType="end"/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 xml:space="preserve"> (valvola 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  <w:u w:val="single"/>
              </w:rPr>
              <w:t>V-001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)</w:t>
            </w:r>
          </w:p>
        </w:tc>
        <w:tc>
          <w:tcPr>
            <w:tcW w:w="993" w:type="dxa"/>
            <w:gridSpan w:val="2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79CE2AD2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  <w:u w:val="single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  <w:u w:val="single"/>
              </w:rPr>
              <w:t>D-004</w:t>
            </w:r>
          </w:p>
        </w:tc>
        <w:tc>
          <w:tcPr>
            <w:tcW w:w="1417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754DB52B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1559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412C2EA1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Valore unico ammesso</w:t>
            </w:r>
          </w:p>
        </w:tc>
        <w:tc>
          <w:tcPr>
            <w:tcW w:w="113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5705A1A4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3413" w:type="dxa"/>
            <w:gridSpan w:val="2"/>
            <w:shd w:val="clear" w:color="auto" w:fill="A8D08D" w:themeFill="accent6" w:themeFillTint="99"/>
          </w:tcPr>
          <w:p w14:paraId="63B6A880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</w:p>
        </w:tc>
      </w:tr>
      <w:tr w:rsidR="00D707F0" w:rsidRPr="00D707F0" w14:paraId="3C29E2D3" w14:textId="37275FB2" w:rsidTr="004B7B85">
        <w:trPr>
          <w:cantSplit/>
          <w:trHeight w:val="300"/>
          <w:jc w:val="center"/>
        </w:trPr>
        <w:tc>
          <w:tcPr>
            <w:tcW w:w="70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213CF042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/>
                <w:sz w:val="20"/>
                <w:szCs w:val="20"/>
              </w:rPr>
              <w:t>1.5</w:t>
            </w:r>
          </w:p>
        </w:tc>
        <w:tc>
          <w:tcPr>
            <w:tcW w:w="439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39D9E580" w14:textId="77777777" w:rsidR="00D707F0" w:rsidRPr="00D707F0" w:rsidRDefault="00D707F0" w:rsidP="002353A1">
            <w:pPr>
              <w:spacing w:beforeLines="30" w:before="72" w:afterLines="30" w:after="72"/>
              <w:jc w:val="both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/>
                <w:sz w:val="20"/>
                <w:szCs w:val="20"/>
              </w:rPr>
              <w:t>Trattamenti della soluzione povera</w:t>
            </w:r>
          </w:p>
          <w:p w14:paraId="77462AF3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Tipo: prefiltro e filtro antipolvere o similari</w:t>
            </w:r>
          </w:p>
          <w:p w14:paraId="59EAA91B" w14:textId="43C71B7C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 xml:space="preserve">Trattamento di una frazione del flusso di soluzione povera in uscita dallo scambiatore soluzione ricca / soluzione povera, come da schema di processo riportato in 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fldChar w:fldCharType="begin"/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instrText xml:space="preserve"> REF _Ref140838936 \h  \* MERGEFORMAT </w:instrTex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fldChar w:fldCharType="separate"/>
            </w:r>
            <w:r w:rsidR="00A6136B">
              <w:rPr>
                <w:rFonts w:ascii="Georgia" w:hAnsi="Georgia" w:cstheme="minorHAnsi"/>
                <w:b/>
                <w:sz w:val="20"/>
                <w:szCs w:val="20"/>
              </w:rPr>
              <w:t>Errore. L'origine riferimento non è stata trovata.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fldChar w:fldCharType="end"/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 xml:space="preserve"> (valvola 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  <w:u w:val="single"/>
              </w:rPr>
              <w:t>V-002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)</w:t>
            </w:r>
          </w:p>
        </w:tc>
        <w:tc>
          <w:tcPr>
            <w:tcW w:w="993" w:type="dxa"/>
            <w:gridSpan w:val="2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1A666254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  <w:u w:val="single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  <w:u w:val="single"/>
              </w:rPr>
              <w:t>F-001</w:t>
            </w:r>
          </w:p>
        </w:tc>
        <w:tc>
          <w:tcPr>
            <w:tcW w:w="1417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64D6EB1C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1559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24066CA9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Valore unico ammesso</w:t>
            </w:r>
          </w:p>
        </w:tc>
        <w:tc>
          <w:tcPr>
            <w:tcW w:w="113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258360EB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3413" w:type="dxa"/>
            <w:gridSpan w:val="2"/>
            <w:shd w:val="clear" w:color="auto" w:fill="A8D08D" w:themeFill="accent6" w:themeFillTint="99"/>
          </w:tcPr>
          <w:p w14:paraId="7C8F0168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</w:p>
        </w:tc>
      </w:tr>
      <w:tr w:rsidR="00D707F0" w:rsidRPr="00D707F0" w14:paraId="249781FC" w14:textId="52B1941E" w:rsidTr="004B7B85">
        <w:trPr>
          <w:cantSplit/>
          <w:trHeight w:val="300"/>
          <w:jc w:val="center"/>
        </w:trPr>
        <w:tc>
          <w:tcPr>
            <w:tcW w:w="70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2DEF8F1F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/>
                <w:sz w:val="20"/>
                <w:szCs w:val="20"/>
              </w:rPr>
              <w:t>1.6</w:t>
            </w:r>
          </w:p>
        </w:tc>
        <w:tc>
          <w:tcPr>
            <w:tcW w:w="439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5A526343" w14:textId="77777777" w:rsidR="00D707F0" w:rsidRPr="00D707F0" w:rsidRDefault="00D707F0" w:rsidP="002353A1">
            <w:pPr>
              <w:spacing w:beforeLines="30" w:before="72" w:afterLines="30" w:after="72"/>
              <w:jc w:val="both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/>
                <w:sz w:val="20"/>
                <w:szCs w:val="20"/>
              </w:rPr>
              <w:t>Serbatoio di stoccaggio della soluzione</w:t>
            </w:r>
          </w:p>
          <w:p w14:paraId="25B6FABA" w14:textId="6C01ABE8" w:rsidR="00D707F0" w:rsidRPr="00D707F0" w:rsidRDefault="00D707F0" w:rsidP="002353A1">
            <w:pPr>
              <w:spacing w:beforeLines="30" w:before="72" w:afterLines="30" w:after="72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 xml:space="preserve">Sistema di miscelazione e make-up della soluzione rigenerata, inclusivo di un serbatoio per lo stoccaggio della soluzione rigenerata e dei make-up di solvente e acqua in ingresso al serbatoio stesso, dotato di controllo del livello del liquido e di punti di campionamento per la misura della composizione del liquido, indicativamente come da schema di processo riportato in 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fldChar w:fldCharType="begin"/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instrText xml:space="preserve"> REF _Ref140838936 \h  \* MERGEFORMAT </w:instrTex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fldChar w:fldCharType="separate"/>
            </w:r>
            <w:r w:rsidR="00A6136B">
              <w:rPr>
                <w:rFonts w:ascii="Georgia" w:hAnsi="Georgia" w:cstheme="minorHAnsi"/>
                <w:b/>
                <w:sz w:val="20"/>
                <w:szCs w:val="20"/>
              </w:rPr>
              <w:t>Errore. L'origine riferimento non è stata trovata.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fldChar w:fldCharType="end"/>
            </w:r>
          </w:p>
        </w:tc>
        <w:tc>
          <w:tcPr>
            <w:tcW w:w="993" w:type="dxa"/>
            <w:gridSpan w:val="2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77BD6EEF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  <w:u w:val="single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  <w:u w:val="single"/>
              </w:rPr>
              <w:t>T-005</w:t>
            </w:r>
          </w:p>
        </w:tc>
        <w:tc>
          <w:tcPr>
            <w:tcW w:w="1417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3955BDF6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1559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29655904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Valore unico ammesso</w:t>
            </w:r>
          </w:p>
        </w:tc>
        <w:tc>
          <w:tcPr>
            <w:tcW w:w="113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3014AF58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3413" w:type="dxa"/>
            <w:gridSpan w:val="2"/>
            <w:shd w:val="clear" w:color="auto" w:fill="A8D08D" w:themeFill="accent6" w:themeFillTint="99"/>
          </w:tcPr>
          <w:p w14:paraId="018C1CF7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</w:p>
        </w:tc>
      </w:tr>
      <w:tr w:rsidR="00D707F0" w:rsidRPr="00D707F0" w14:paraId="38ED1D8B" w14:textId="6AE4E3F0" w:rsidTr="000635D5">
        <w:trPr>
          <w:cantSplit/>
          <w:trHeight w:val="1980"/>
          <w:jc w:val="center"/>
        </w:trPr>
        <w:tc>
          <w:tcPr>
            <w:tcW w:w="704" w:type="dxa"/>
            <w:vMerge w:val="restart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6362712B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/>
                <w:sz w:val="20"/>
                <w:szCs w:val="20"/>
              </w:rPr>
              <w:t>1.7</w:t>
            </w:r>
          </w:p>
        </w:tc>
        <w:tc>
          <w:tcPr>
            <w:tcW w:w="4394" w:type="dxa"/>
            <w:vMerge w:val="restart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529C698B" w14:textId="77777777" w:rsidR="00D707F0" w:rsidRPr="00D707F0" w:rsidRDefault="00D707F0" w:rsidP="002353A1">
            <w:pPr>
              <w:spacing w:beforeLines="30" w:before="72" w:afterLines="30" w:after="72"/>
              <w:jc w:val="both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/>
                <w:sz w:val="20"/>
                <w:szCs w:val="20"/>
              </w:rPr>
              <w:t>Separatore liquido-liquido per la gestione dei solventi bifasici</w:t>
            </w:r>
          </w:p>
          <w:p w14:paraId="5589DB0D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lastRenderedPageBreak/>
              <w:t>Modello: separatore fiorentino o equivalente</w:t>
            </w:r>
          </w:p>
          <w:p w14:paraId="24A56E98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Il separatore deve includere un sistema di controllo e visualizzazione del livello delle due fasi liquide e deve essere coibentato</w:t>
            </w:r>
          </w:p>
          <w:p w14:paraId="79909422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Il separatore dovrà garantire un tempo di residenza per la soluzione ricca di almeno 15 min</w:t>
            </w:r>
          </w:p>
          <w:p w14:paraId="3A8FD12A" w14:textId="630BE078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 xml:space="preserve">Il separatore dovrà poter essere posizionato a monte o a valle dello scambiatore soluzione ricca / soluzione povera, grazie a un sistema di bypass, come da schema di processo riportato in 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fldChar w:fldCharType="begin"/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instrText xml:space="preserve"> REF _Ref140838936 \h  \* MERGEFORMAT </w:instrTex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fldChar w:fldCharType="separate"/>
            </w:r>
            <w:r w:rsidR="00A6136B">
              <w:rPr>
                <w:rFonts w:ascii="Georgia" w:hAnsi="Georgia" w:cstheme="minorHAnsi"/>
                <w:b/>
                <w:sz w:val="20"/>
                <w:szCs w:val="20"/>
              </w:rPr>
              <w:t>Errore. L'origine riferimento non è stata trovata.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fldChar w:fldCharType="end"/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 xml:space="preserve"> (in verde, implementato dalle valvole 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  <w:u w:val="single"/>
              </w:rPr>
              <w:t>V-005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 xml:space="preserve">, 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  <w:u w:val="single"/>
              </w:rPr>
              <w:t>V-006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 xml:space="preserve">, 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  <w:u w:val="single"/>
              </w:rPr>
              <w:t>V-007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 xml:space="preserve">, 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  <w:u w:val="single"/>
              </w:rPr>
              <w:t>V-008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 xml:space="preserve">, 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  <w:u w:val="single"/>
              </w:rPr>
              <w:t>V-009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 xml:space="preserve"> e 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  <w:u w:val="single"/>
              </w:rPr>
              <w:t>V-010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)</w:t>
            </w:r>
          </w:p>
        </w:tc>
        <w:tc>
          <w:tcPr>
            <w:tcW w:w="993" w:type="dxa"/>
            <w:gridSpan w:val="2"/>
            <w:vMerge w:val="restart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3A5818FE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  <w:u w:val="single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  <w:u w:val="single"/>
              </w:rPr>
              <w:lastRenderedPageBreak/>
              <w:t>D-005</w:t>
            </w:r>
          </w:p>
        </w:tc>
        <w:tc>
          <w:tcPr>
            <w:tcW w:w="1417" w:type="dxa"/>
            <w:vMerge w:val="restart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60C38EDB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1559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494C4572" w14:textId="77777777" w:rsidR="00D707F0" w:rsidRPr="00D707F0" w:rsidRDefault="00D707F0" w:rsidP="002353A1">
            <w:pPr>
              <w:spacing w:beforeLines="30" w:before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Valore minimo ammesso</w:t>
            </w:r>
          </w:p>
          <w:p w14:paraId="0E10F0BF" w14:textId="77777777" w:rsidR="00D707F0" w:rsidRPr="00D707F0" w:rsidRDefault="00D707F0" w:rsidP="002353A1">
            <w:pPr>
              <w:spacing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per il tempo di residenza per la soluzione ricca</w:t>
            </w:r>
          </w:p>
        </w:tc>
        <w:tc>
          <w:tcPr>
            <w:tcW w:w="113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3AF08A0E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 xml:space="preserve">Tempo di residenza </w:t>
            </w:r>
            <w:r w:rsidRPr="00D707F0">
              <w:rPr>
                <w:rFonts w:ascii="Georgia" w:eastAsia="Symbol" w:hAnsi="Georgia" w:cstheme="minorHAnsi"/>
                <w:sz w:val="20"/>
                <w:szCs w:val="20"/>
              </w:rPr>
              <w:t>≥</w:t>
            </w:r>
            <w:r w:rsidRPr="00D707F0">
              <w:rPr>
                <w:rFonts w:ascii="Georgia" w:hAnsi="Georgia" w:cstheme="minorHAnsi"/>
                <w:sz w:val="20"/>
                <w:szCs w:val="20"/>
              </w:rPr>
              <w:t xml:space="preserve"> 15 min</w:t>
            </w:r>
          </w:p>
        </w:tc>
        <w:tc>
          <w:tcPr>
            <w:tcW w:w="3413" w:type="dxa"/>
            <w:gridSpan w:val="2"/>
            <w:shd w:val="clear" w:color="auto" w:fill="A8D08D" w:themeFill="accent6" w:themeFillTint="99"/>
          </w:tcPr>
          <w:p w14:paraId="6A096F70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</w:p>
        </w:tc>
      </w:tr>
      <w:tr w:rsidR="00D707F0" w:rsidRPr="00D707F0" w14:paraId="6E5E1CA8" w14:textId="6634B7BA" w:rsidTr="000635D5">
        <w:trPr>
          <w:cantSplit/>
          <w:trHeight w:val="1980"/>
          <w:jc w:val="center"/>
        </w:trPr>
        <w:tc>
          <w:tcPr>
            <w:tcW w:w="704" w:type="dxa"/>
            <w:vMerge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7B932AE5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b/>
                <w:color w:val="FF0000"/>
                <w:sz w:val="20"/>
                <w:szCs w:val="20"/>
              </w:rPr>
            </w:pPr>
          </w:p>
        </w:tc>
        <w:tc>
          <w:tcPr>
            <w:tcW w:w="4394" w:type="dxa"/>
            <w:vMerge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57E18562" w14:textId="77777777" w:rsidR="00D707F0" w:rsidRPr="00D707F0" w:rsidRDefault="00D707F0" w:rsidP="002353A1">
            <w:pPr>
              <w:spacing w:beforeLines="30" w:before="72" w:afterLines="30" w:after="72"/>
              <w:jc w:val="both"/>
              <w:rPr>
                <w:rFonts w:ascii="Georgia" w:hAnsi="Georgia" w:cstheme="minorHAnsi"/>
                <w:b/>
                <w:color w:val="FF0000"/>
                <w:sz w:val="20"/>
                <w:szCs w:val="20"/>
              </w:rPr>
            </w:pPr>
          </w:p>
        </w:tc>
        <w:tc>
          <w:tcPr>
            <w:tcW w:w="993" w:type="dxa"/>
            <w:gridSpan w:val="2"/>
            <w:vMerge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01C6D38D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  <w:u w:val="single"/>
              </w:rPr>
            </w:pPr>
          </w:p>
        </w:tc>
        <w:tc>
          <w:tcPr>
            <w:tcW w:w="1417" w:type="dxa"/>
            <w:vMerge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43AE7E9F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</w:p>
        </w:tc>
        <w:tc>
          <w:tcPr>
            <w:tcW w:w="1559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183C6EA9" w14:textId="77777777" w:rsidR="00D707F0" w:rsidRPr="00D707F0" w:rsidRDefault="00D707F0" w:rsidP="002353A1">
            <w:pPr>
              <w:spacing w:beforeLines="30" w:before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Valore unico ammesso</w:t>
            </w:r>
          </w:p>
          <w:p w14:paraId="616E0C27" w14:textId="77777777" w:rsidR="00D707F0" w:rsidRPr="00D707F0" w:rsidRDefault="00D707F0" w:rsidP="002353A1">
            <w:pPr>
              <w:spacing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per gli altri elementi</w:t>
            </w:r>
          </w:p>
        </w:tc>
        <w:tc>
          <w:tcPr>
            <w:tcW w:w="113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55D52E4D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3413" w:type="dxa"/>
            <w:gridSpan w:val="2"/>
            <w:shd w:val="clear" w:color="auto" w:fill="A8D08D" w:themeFill="accent6" w:themeFillTint="99"/>
          </w:tcPr>
          <w:p w14:paraId="0F795049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</w:p>
        </w:tc>
      </w:tr>
      <w:tr w:rsidR="00D707F0" w:rsidRPr="00D707F0" w14:paraId="74F7CF0F" w14:textId="5D5917A4" w:rsidTr="004B7B85">
        <w:trPr>
          <w:cantSplit/>
          <w:trHeight w:val="1164"/>
          <w:jc w:val="center"/>
        </w:trPr>
        <w:tc>
          <w:tcPr>
            <w:tcW w:w="704" w:type="dxa"/>
            <w:vMerge w:val="restart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2B7E4D52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/>
                <w:sz w:val="20"/>
                <w:szCs w:val="20"/>
              </w:rPr>
              <w:t>1.8</w:t>
            </w:r>
          </w:p>
        </w:tc>
        <w:tc>
          <w:tcPr>
            <w:tcW w:w="4394" w:type="dxa"/>
            <w:vMerge w:val="restart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27691909" w14:textId="77777777" w:rsidR="00D707F0" w:rsidRPr="00D707F0" w:rsidRDefault="00D707F0" w:rsidP="002353A1">
            <w:pPr>
              <w:spacing w:beforeLines="30" w:before="72" w:afterLines="30" w:after="72"/>
              <w:jc w:val="both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/>
                <w:sz w:val="20"/>
                <w:szCs w:val="20"/>
              </w:rPr>
              <w:t>Scambiatore soluzione ricca / soluzione povera</w:t>
            </w:r>
          </w:p>
          <w:p w14:paraId="05F2245F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Tipo: a piastre o shell &amp; tube</w:t>
            </w:r>
          </w:p>
          <w:p w14:paraId="356A0988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Materiale: piastre in acciaio inossidabile e telaio in acciaio al carbonio</w:t>
            </w:r>
          </w:p>
          <w:p w14:paraId="3FFC8903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Temperatura di progetto lato soluzione povera: 145°C</w:t>
            </w:r>
          </w:p>
          <w:p w14:paraId="5621136D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Temperatura di progetto lato soluzione ricca: 160°C</w:t>
            </w:r>
          </w:p>
          <w:p w14:paraId="4DF3268C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Pressione di progetto lato soluzione povera: almeno 6 bar</w:t>
            </w:r>
          </w:p>
          <w:p w14:paraId="041A9C8F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Pressione di progetto lato soluzione ricca: almeno 6 bar</w:t>
            </w:r>
          </w:p>
        </w:tc>
        <w:tc>
          <w:tcPr>
            <w:tcW w:w="993" w:type="dxa"/>
            <w:gridSpan w:val="2"/>
            <w:vMerge w:val="restart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0BF4C94F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  <w:u w:val="single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  <w:u w:val="single"/>
              </w:rPr>
              <w:t>E-007</w:t>
            </w:r>
          </w:p>
        </w:tc>
        <w:tc>
          <w:tcPr>
            <w:tcW w:w="1417" w:type="dxa"/>
            <w:vMerge w:val="restart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48DB8762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1559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28E59079" w14:textId="77777777" w:rsidR="00D707F0" w:rsidRPr="00D707F0" w:rsidRDefault="00D707F0" w:rsidP="002353A1">
            <w:pPr>
              <w:spacing w:beforeLines="30" w:before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Valore minimo ammesso</w:t>
            </w:r>
          </w:p>
          <w:p w14:paraId="09E42B95" w14:textId="77777777" w:rsidR="00D707F0" w:rsidRPr="00D707F0" w:rsidRDefault="00D707F0" w:rsidP="002353A1">
            <w:pPr>
              <w:spacing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per la pressione di progetto</w:t>
            </w:r>
          </w:p>
        </w:tc>
        <w:tc>
          <w:tcPr>
            <w:tcW w:w="113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11689A65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 xml:space="preserve">Pressione </w:t>
            </w:r>
            <w:r w:rsidRPr="00D707F0">
              <w:rPr>
                <w:rFonts w:ascii="Georgia" w:eastAsia="Symbol" w:hAnsi="Georgia" w:cstheme="minorHAnsi"/>
                <w:sz w:val="20"/>
                <w:szCs w:val="20"/>
              </w:rPr>
              <w:t>≥</w:t>
            </w:r>
            <w:r w:rsidRPr="00D707F0">
              <w:rPr>
                <w:rFonts w:ascii="Georgia" w:hAnsi="Georgia" w:cstheme="minorHAnsi"/>
                <w:sz w:val="20"/>
                <w:szCs w:val="20"/>
              </w:rPr>
              <w:t xml:space="preserve"> 6 bar</w:t>
            </w:r>
          </w:p>
        </w:tc>
        <w:tc>
          <w:tcPr>
            <w:tcW w:w="3413" w:type="dxa"/>
            <w:gridSpan w:val="2"/>
            <w:shd w:val="clear" w:color="auto" w:fill="A8D08D" w:themeFill="accent6" w:themeFillTint="99"/>
          </w:tcPr>
          <w:p w14:paraId="3DECD515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</w:p>
        </w:tc>
      </w:tr>
      <w:tr w:rsidR="00D707F0" w:rsidRPr="00D707F0" w14:paraId="1F84B3EB" w14:textId="3005CF69" w:rsidTr="004B7B85">
        <w:trPr>
          <w:cantSplit/>
          <w:trHeight w:val="1164"/>
          <w:jc w:val="center"/>
        </w:trPr>
        <w:tc>
          <w:tcPr>
            <w:tcW w:w="704" w:type="dxa"/>
            <w:vMerge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61CF5F65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b/>
                <w:sz w:val="20"/>
                <w:szCs w:val="20"/>
              </w:rPr>
            </w:pPr>
          </w:p>
        </w:tc>
        <w:tc>
          <w:tcPr>
            <w:tcW w:w="4394" w:type="dxa"/>
            <w:vMerge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6B8B83B9" w14:textId="77777777" w:rsidR="00D707F0" w:rsidRPr="00D707F0" w:rsidRDefault="00D707F0" w:rsidP="002353A1">
            <w:pPr>
              <w:spacing w:beforeLines="30" w:before="72" w:afterLines="30" w:after="72"/>
              <w:jc w:val="both"/>
              <w:rPr>
                <w:rFonts w:ascii="Georgia" w:hAnsi="Georgia" w:cstheme="minorHAnsi"/>
                <w:b/>
                <w:sz w:val="20"/>
                <w:szCs w:val="20"/>
              </w:rPr>
            </w:pPr>
          </w:p>
        </w:tc>
        <w:tc>
          <w:tcPr>
            <w:tcW w:w="993" w:type="dxa"/>
            <w:gridSpan w:val="2"/>
            <w:vMerge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62494ED6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  <w:u w:val="single"/>
              </w:rPr>
            </w:pPr>
          </w:p>
        </w:tc>
        <w:tc>
          <w:tcPr>
            <w:tcW w:w="1417" w:type="dxa"/>
            <w:vMerge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316240AF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</w:p>
        </w:tc>
        <w:tc>
          <w:tcPr>
            <w:tcW w:w="1559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2158445B" w14:textId="77777777" w:rsidR="00D707F0" w:rsidRPr="00D707F0" w:rsidRDefault="00D707F0" w:rsidP="002353A1">
            <w:pPr>
              <w:spacing w:beforeLines="30" w:before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Valore unico ammesso</w:t>
            </w:r>
          </w:p>
          <w:p w14:paraId="5243152C" w14:textId="77777777" w:rsidR="00D707F0" w:rsidRPr="00D707F0" w:rsidRDefault="00D707F0" w:rsidP="002353A1">
            <w:pPr>
              <w:spacing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per gli altri elementi</w:t>
            </w:r>
          </w:p>
        </w:tc>
        <w:tc>
          <w:tcPr>
            <w:tcW w:w="113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72902913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3413" w:type="dxa"/>
            <w:gridSpan w:val="2"/>
            <w:shd w:val="clear" w:color="auto" w:fill="A8D08D" w:themeFill="accent6" w:themeFillTint="99"/>
          </w:tcPr>
          <w:p w14:paraId="69F2AFF5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</w:p>
        </w:tc>
      </w:tr>
      <w:tr w:rsidR="00D707F0" w:rsidRPr="00D707F0" w14:paraId="7705B3D2" w14:textId="43FC3F40" w:rsidTr="004B7B85">
        <w:trPr>
          <w:cantSplit/>
          <w:trHeight w:val="300"/>
          <w:jc w:val="center"/>
        </w:trPr>
        <w:tc>
          <w:tcPr>
            <w:tcW w:w="70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40F6F525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/>
                <w:sz w:val="20"/>
                <w:szCs w:val="20"/>
              </w:rPr>
              <w:lastRenderedPageBreak/>
              <w:t>1.9</w:t>
            </w:r>
          </w:p>
        </w:tc>
        <w:tc>
          <w:tcPr>
            <w:tcW w:w="439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5D275DD0" w14:textId="77777777" w:rsidR="00D707F0" w:rsidRPr="00D707F0" w:rsidRDefault="00D707F0" w:rsidP="002353A1">
            <w:pPr>
              <w:spacing w:beforeLines="30" w:before="72" w:afterLines="30" w:after="72"/>
              <w:jc w:val="both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/>
                <w:sz w:val="20"/>
                <w:szCs w:val="20"/>
              </w:rPr>
              <w:t>Bypass dello scambiatore soluzione ricca / soluzione povera</w:t>
            </w:r>
          </w:p>
          <w:p w14:paraId="4A46D871" w14:textId="30DC9646" w:rsidR="00D707F0" w:rsidRPr="00D707F0" w:rsidRDefault="00D707F0" w:rsidP="002353A1">
            <w:pPr>
              <w:spacing w:beforeLines="30" w:before="72" w:afterLines="30" w:after="72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 xml:space="preserve">Bypass per consentire l’invio di una frazione della soluzione ricca direttamente alla torre di strippaggio, evitando il passaggio attraverso lo scambiatore soluzione ricca / soluzione povera, come da schema di processo riportato in 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fldChar w:fldCharType="begin"/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instrText xml:space="preserve"> REF _Ref140838936 \h  \* MERGEFORMAT </w:instrTex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fldChar w:fldCharType="separate"/>
            </w:r>
            <w:r w:rsidR="00A6136B">
              <w:rPr>
                <w:rFonts w:ascii="Georgia" w:hAnsi="Georgia" w:cstheme="minorHAnsi"/>
                <w:b/>
                <w:sz w:val="20"/>
                <w:szCs w:val="20"/>
              </w:rPr>
              <w:t>Errore. L'origine riferimento non è stata trovata.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fldChar w:fldCharType="end"/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 xml:space="preserve"> (valvola 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  <w:u w:val="single"/>
              </w:rPr>
              <w:t>V-005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)</w:t>
            </w:r>
          </w:p>
        </w:tc>
        <w:tc>
          <w:tcPr>
            <w:tcW w:w="993" w:type="dxa"/>
            <w:gridSpan w:val="2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1AEA45C3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-</w:t>
            </w:r>
          </w:p>
        </w:tc>
        <w:tc>
          <w:tcPr>
            <w:tcW w:w="1417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28831418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1559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47A6B6C8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Valore unico ammesso</w:t>
            </w:r>
          </w:p>
        </w:tc>
        <w:tc>
          <w:tcPr>
            <w:tcW w:w="113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61BEFD3B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3413" w:type="dxa"/>
            <w:gridSpan w:val="2"/>
            <w:shd w:val="clear" w:color="auto" w:fill="A8D08D" w:themeFill="accent6" w:themeFillTint="99"/>
          </w:tcPr>
          <w:p w14:paraId="3F1364CC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</w:p>
        </w:tc>
      </w:tr>
      <w:tr w:rsidR="00D707F0" w:rsidRPr="00D707F0" w14:paraId="19CD43F9" w14:textId="6095CB8C" w:rsidTr="004B7B85">
        <w:trPr>
          <w:cantSplit/>
          <w:trHeight w:val="300"/>
          <w:jc w:val="center"/>
        </w:trPr>
        <w:tc>
          <w:tcPr>
            <w:tcW w:w="70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30D07501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/>
                <w:sz w:val="20"/>
                <w:szCs w:val="20"/>
              </w:rPr>
              <w:t>1.10</w:t>
            </w:r>
          </w:p>
        </w:tc>
        <w:tc>
          <w:tcPr>
            <w:tcW w:w="439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482568A0" w14:textId="77777777" w:rsidR="00D707F0" w:rsidRPr="00D707F0" w:rsidRDefault="00D707F0" w:rsidP="002353A1">
            <w:pPr>
              <w:spacing w:beforeLines="30" w:before="72" w:afterLines="30" w:after="72"/>
              <w:jc w:val="both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/>
                <w:sz w:val="20"/>
                <w:szCs w:val="20"/>
              </w:rPr>
              <w:t>Raffreddatore soluzione povera ad acqua</w:t>
            </w:r>
          </w:p>
          <w:p w14:paraId="5E2BA3FB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Tipo: a piastre o shell &amp; tube</w:t>
            </w:r>
          </w:p>
          <w:p w14:paraId="4B3EB690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Materiale: piastre in acciaio inossidabile e telaio in acciaio al carbonio</w:t>
            </w:r>
          </w:p>
        </w:tc>
        <w:tc>
          <w:tcPr>
            <w:tcW w:w="993" w:type="dxa"/>
            <w:gridSpan w:val="2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3FEE9F1C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  <w:u w:val="single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  <w:u w:val="single"/>
              </w:rPr>
              <w:t>E-005</w:t>
            </w:r>
          </w:p>
        </w:tc>
        <w:tc>
          <w:tcPr>
            <w:tcW w:w="1417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405AC51F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1559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754908D4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Valore unico ammesso</w:t>
            </w:r>
          </w:p>
        </w:tc>
        <w:tc>
          <w:tcPr>
            <w:tcW w:w="113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0DE4B3AA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3413" w:type="dxa"/>
            <w:gridSpan w:val="2"/>
            <w:shd w:val="clear" w:color="auto" w:fill="A8D08D" w:themeFill="accent6" w:themeFillTint="99"/>
          </w:tcPr>
          <w:p w14:paraId="6DAEB544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</w:p>
        </w:tc>
      </w:tr>
      <w:tr w:rsidR="00D707F0" w:rsidRPr="00D707F0" w14:paraId="0D3755F4" w14:textId="03B7FA96" w:rsidTr="00244DB0">
        <w:trPr>
          <w:cantSplit/>
          <w:trHeight w:val="2282"/>
          <w:jc w:val="center"/>
        </w:trPr>
        <w:tc>
          <w:tcPr>
            <w:tcW w:w="704" w:type="dxa"/>
            <w:vMerge w:val="restart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72B5584F" w14:textId="77777777" w:rsidR="00D707F0" w:rsidRPr="00D707F0" w:rsidRDefault="00D707F0" w:rsidP="002353A1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/>
                <w:sz w:val="20"/>
                <w:szCs w:val="20"/>
              </w:rPr>
              <w:lastRenderedPageBreak/>
              <w:t>1.11</w:t>
            </w:r>
          </w:p>
        </w:tc>
        <w:tc>
          <w:tcPr>
            <w:tcW w:w="4394" w:type="dxa"/>
            <w:vMerge w:val="restart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3209B906" w14:textId="77777777" w:rsidR="00D707F0" w:rsidRPr="00D707F0" w:rsidRDefault="00D707F0" w:rsidP="002353A1">
            <w:pPr>
              <w:keepNext/>
              <w:spacing w:beforeLines="30" w:before="72" w:afterLines="30" w:after="72"/>
              <w:jc w:val="both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/>
                <w:sz w:val="20"/>
                <w:szCs w:val="20"/>
              </w:rPr>
              <w:t>Torre di strippaggio (stripper)</w:t>
            </w:r>
          </w:p>
          <w:p w14:paraId="3A0BEB6E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Materiale: acciaio inossidabile</w:t>
            </w:r>
          </w:p>
          <w:p w14:paraId="7653A30A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Temperatura di progetto: 160°C</w:t>
            </w:r>
          </w:p>
          <w:p w14:paraId="01A2ACCD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Pressione di progetto: 6 bar</w:t>
            </w:r>
          </w:p>
          <w:p w14:paraId="58CBD2D1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Torre completa di letti di materiale di riempimento impaccato (packing), supporti e distributori di liquido in acciaio inossidabile</w:t>
            </w:r>
          </w:p>
          <w:p w14:paraId="1E638B6C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Torre dotata di sistema di regolazione della pressione</w:t>
            </w:r>
          </w:p>
          <w:p w14:paraId="6BE877F6" w14:textId="77777777" w:rsidR="00D707F0" w:rsidRPr="00D707F0" w:rsidRDefault="00D707F0" w:rsidP="002353A1">
            <w:pPr>
              <w:keepNext/>
              <w:spacing w:beforeLines="30" w:before="72" w:afterLines="30" w:after="72"/>
              <w:jc w:val="both"/>
              <w:rPr>
                <w:rFonts w:ascii="Georgia" w:hAnsi="Georgia" w:cstheme="minorHAnsi"/>
                <w:bCs/>
                <w:sz w:val="20"/>
                <w:szCs w:val="20"/>
                <w:u w:val="single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  <w:u w:val="single"/>
              </w:rPr>
              <w:t>Packing</w:t>
            </w:r>
          </w:p>
          <w:p w14:paraId="504F0E61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Packing di altezza complessiva pari ad almeno 6 m</w:t>
            </w:r>
          </w:p>
          <w:p w14:paraId="03E77C61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Altezza massima di ogni letto di packing pari a 4 m</w:t>
            </w:r>
          </w:p>
          <w:p w14:paraId="629B403F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Packing di tipo strutturato tipo Mellapak 250Y, 550Y o equivalente</w:t>
            </w:r>
          </w:p>
          <w:p w14:paraId="78FC94C3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Possibilità di sostituzione del packing</w:t>
            </w:r>
          </w:p>
          <w:p w14:paraId="0CE401EA" w14:textId="77777777" w:rsidR="00D707F0" w:rsidRPr="00D707F0" w:rsidRDefault="00D707F0" w:rsidP="002353A1">
            <w:pPr>
              <w:keepNext/>
              <w:spacing w:beforeLines="30" w:before="72" w:afterLines="30" w:after="72"/>
              <w:jc w:val="both"/>
              <w:rPr>
                <w:rFonts w:ascii="Georgia" w:hAnsi="Georgia" w:cstheme="minorHAnsi"/>
                <w:bCs/>
                <w:sz w:val="20"/>
                <w:szCs w:val="20"/>
                <w:u w:val="single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  <w:u w:val="single"/>
              </w:rPr>
              <w:t>Distributori di liquido</w:t>
            </w:r>
          </w:p>
          <w:p w14:paraId="222A3844" w14:textId="77777777" w:rsidR="00D707F0" w:rsidRPr="00D707F0" w:rsidRDefault="00D707F0" w:rsidP="002353A1">
            <w:pPr>
              <w:keepNext/>
              <w:spacing w:beforeLines="30" w:before="72" w:afterLines="30" w:after="72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Distributori di soluzioni liquide efficienti (ad esempio con circa 1000 punti di distribuzione - drip points - al m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  <w:vertAlign w:val="superscript"/>
              </w:rPr>
              <w:t>2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) in testa a ogni letto di packing</w:t>
            </w:r>
          </w:p>
          <w:p w14:paraId="48BD3C67" w14:textId="77777777" w:rsidR="00D707F0" w:rsidRPr="00D707F0" w:rsidRDefault="00D707F0" w:rsidP="002353A1">
            <w:pPr>
              <w:keepNext/>
              <w:spacing w:beforeLines="30" w:before="72" w:afterLines="30" w:after="72"/>
              <w:jc w:val="both"/>
              <w:rPr>
                <w:rFonts w:ascii="Georgia" w:hAnsi="Georgia" w:cstheme="minorHAnsi"/>
                <w:bCs/>
                <w:sz w:val="20"/>
                <w:szCs w:val="20"/>
                <w:u w:val="single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  <w:u w:val="single"/>
              </w:rPr>
              <w:t>Punti di iniezione soluzione da rigenerare</w:t>
            </w:r>
          </w:p>
          <w:p w14:paraId="1EC321FF" w14:textId="77777777" w:rsidR="00D707F0" w:rsidRPr="00D707F0" w:rsidRDefault="00D707F0" w:rsidP="002353A1">
            <w:pPr>
              <w:keepNext/>
              <w:spacing w:beforeLines="30" w:before="72" w:afterLines="30" w:after="72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Iniezione della soluzione ricca in testa e, all’incirca, a metà del volume di torre occupato dal packing</w:t>
            </w:r>
          </w:p>
        </w:tc>
        <w:tc>
          <w:tcPr>
            <w:tcW w:w="993" w:type="dxa"/>
            <w:gridSpan w:val="2"/>
            <w:vMerge w:val="restart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3EFC00AA" w14:textId="77777777" w:rsidR="00D707F0" w:rsidRPr="00D707F0" w:rsidRDefault="00D707F0" w:rsidP="002353A1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  <w:u w:val="single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  <w:u w:val="single"/>
              </w:rPr>
              <w:t>D-006</w:t>
            </w:r>
          </w:p>
        </w:tc>
        <w:tc>
          <w:tcPr>
            <w:tcW w:w="1417" w:type="dxa"/>
            <w:vMerge w:val="restart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64B2491B" w14:textId="77777777" w:rsidR="00D707F0" w:rsidRPr="00D707F0" w:rsidRDefault="00D707F0" w:rsidP="002353A1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1559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26AB785D" w14:textId="77777777" w:rsidR="00D707F0" w:rsidRPr="00D707F0" w:rsidRDefault="00D707F0" w:rsidP="002353A1">
            <w:pPr>
              <w:keepNext/>
              <w:spacing w:beforeLines="30" w:before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Valore minimo ammesso</w:t>
            </w:r>
          </w:p>
          <w:p w14:paraId="1B353C50" w14:textId="77777777" w:rsidR="00D707F0" w:rsidRPr="00D707F0" w:rsidRDefault="00D707F0" w:rsidP="002353A1">
            <w:pPr>
              <w:keepNext/>
              <w:spacing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per l’altezza complessiva del packing</w:t>
            </w:r>
          </w:p>
        </w:tc>
        <w:tc>
          <w:tcPr>
            <w:tcW w:w="113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64578933" w14:textId="77777777" w:rsidR="00D707F0" w:rsidRPr="00D707F0" w:rsidRDefault="00D707F0" w:rsidP="002353A1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 xml:space="preserve">Altezza </w:t>
            </w:r>
            <w:r w:rsidRPr="00D707F0">
              <w:rPr>
                <w:rFonts w:ascii="Georgia" w:eastAsia="Symbol" w:hAnsi="Georgia" w:cstheme="minorHAnsi"/>
                <w:sz w:val="20"/>
                <w:szCs w:val="20"/>
              </w:rPr>
              <w:t>≥</w:t>
            </w:r>
            <w:r w:rsidRPr="00D707F0">
              <w:rPr>
                <w:rFonts w:ascii="Georgia" w:hAnsi="Georgia" w:cstheme="minorHAnsi"/>
                <w:sz w:val="20"/>
                <w:szCs w:val="20"/>
              </w:rPr>
              <w:t xml:space="preserve"> 6 m</w:t>
            </w:r>
          </w:p>
        </w:tc>
        <w:tc>
          <w:tcPr>
            <w:tcW w:w="3413" w:type="dxa"/>
            <w:gridSpan w:val="2"/>
            <w:shd w:val="clear" w:color="auto" w:fill="A8D08D" w:themeFill="accent6" w:themeFillTint="99"/>
          </w:tcPr>
          <w:p w14:paraId="441510AD" w14:textId="77777777" w:rsidR="00D707F0" w:rsidRPr="00D707F0" w:rsidRDefault="00D707F0" w:rsidP="002353A1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</w:p>
        </w:tc>
      </w:tr>
      <w:tr w:rsidR="00D707F0" w:rsidRPr="00D707F0" w14:paraId="22DFC40F" w14:textId="2CA9DC36" w:rsidTr="00244DB0">
        <w:trPr>
          <w:cantSplit/>
          <w:trHeight w:val="2283"/>
          <w:jc w:val="center"/>
        </w:trPr>
        <w:tc>
          <w:tcPr>
            <w:tcW w:w="704" w:type="dxa"/>
            <w:vMerge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1EE91EC0" w14:textId="77777777" w:rsidR="00D707F0" w:rsidRPr="00D707F0" w:rsidRDefault="00D707F0" w:rsidP="002353A1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b/>
                <w:color w:val="FF0000"/>
                <w:sz w:val="20"/>
                <w:szCs w:val="20"/>
              </w:rPr>
            </w:pPr>
          </w:p>
        </w:tc>
        <w:tc>
          <w:tcPr>
            <w:tcW w:w="4394" w:type="dxa"/>
            <w:vMerge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704D6C8F" w14:textId="77777777" w:rsidR="00D707F0" w:rsidRPr="00D707F0" w:rsidRDefault="00D707F0" w:rsidP="002353A1">
            <w:pPr>
              <w:keepNext/>
              <w:spacing w:beforeLines="30" w:before="72" w:afterLines="30" w:after="72"/>
              <w:jc w:val="both"/>
              <w:rPr>
                <w:rFonts w:ascii="Georgia" w:hAnsi="Georgia" w:cstheme="minorHAnsi"/>
                <w:b/>
                <w:sz w:val="20"/>
                <w:szCs w:val="20"/>
              </w:rPr>
            </w:pPr>
          </w:p>
        </w:tc>
        <w:tc>
          <w:tcPr>
            <w:tcW w:w="993" w:type="dxa"/>
            <w:gridSpan w:val="2"/>
            <w:vMerge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654AAEB8" w14:textId="77777777" w:rsidR="00D707F0" w:rsidRPr="00D707F0" w:rsidRDefault="00D707F0" w:rsidP="002353A1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  <w:u w:val="single"/>
              </w:rPr>
            </w:pPr>
          </w:p>
        </w:tc>
        <w:tc>
          <w:tcPr>
            <w:tcW w:w="1417" w:type="dxa"/>
            <w:vMerge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7D1DC3F3" w14:textId="77777777" w:rsidR="00D707F0" w:rsidRPr="00D707F0" w:rsidRDefault="00D707F0" w:rsidP="002353A1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</w:p>
        </w:tc>
        <w:tc>
          <w:tcPr>
            <w:tcW w:w="1559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79F32BD2" w14:textId="77777777" w:rsidR="00D707F0" w:rsidRPr="00D707F0" w:rsidRDefault="00D707F0" w:rsidP="002353A1">
            <w:pPr>
              <w:keepNext/>
              <w:spacing w:beforeLines="30" w:before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Valore massimo ammesso</w:t>
            </w:r>
          </w:p>
          <w:p w14:paraId="00E522E2" w14:textId="77777777" w:rsidR="00D707F0" w:rsidRPr="00D707F0" w:rsidRDefault="00D707F0" w:rsidP="002353A1">
            <w:pPr>
              <w:keepNext/>
              <w:spacing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per l’altezza di ogni letto di packing</w:t>
            </w:r>
          </w:p>
        </w:tc>
        <w:tc>
          <w:tcPr>
            <w:tcW w:w="113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7177FADC" w14:textId="77777777" w:rsidR="00D707F0" w:rsidRPr="00D707F0" w:rsidRDefault="00D707F0" w:rsidP="002353A1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 xml:space="preserve">Altezza </w:t>
            </w:r>
            <w:r w:rsidRPr="00D707F0">
              <w:rPr>
                <w:rFonts w:ascii="Georgia" w:eastAsia="Symbol" w:hAnsi="Georgia" w:cstheme="minorHAnsi"/>
                <w:sz w:val="20"/>
                <w:szCs w:val="20"/>
              </w:rPr>
              <w:t>≤</w:t>
            </w:r>
            <w:r w:rsidRPr="00D707F0">
              <w:rPr>
                <w:rFonts w:ascii="Georgia" w:hAnsi="Georgia" w:cstheme="minorHAnsi"/>
                <w:sz w:val="20"/>
                <w:szCs w:val="20"/>
              </w:rPr>
              <w:t xml:space="preserve"> 4 m</w:t>
            </w:r>
          </w:p>
        </w:tc>
        <w:tc>
          <w:tcPr>
            <w:tcW w:w="3413" w:type="dxa"/>
            <w:gridSpan w:val="2"/>
            <w:shd w:val="clear" w:color="auto" w:fill="A8D08D" w:themeFill="accent6" w:themeFillTint="99"/>
          </w:tcPr>
          <w:p w14:paraId="0B71D8AA" w14:textId="77777777" w:rsidR="00D707F0" w:rsidRPr="00D707F0" w:rsidRDefault="00D707F0" w:rsidP="002353A1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</w:p>
        </w:tc>
      </w:tr>
      <w:tr w:rsidR="00D707F0" w:rsidRPr="00D707F0" w14:paraId="5DED7036" w14:textId="546B55BC" w:rsidTr="00244DB0">
        <w:trPr>
          <w:cantSplit/>
          <w:trHeight w:val="2283"/>
          <w:jc w:val="center"/>
        </w:trPr>
        <w:tc>
          <w:tcPr>
            <w:tcW w:w="704" w:type="dxa"/>
            <w:vMerge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7D71354F" w14:textId="77777777" w:rsidR="00D707F0" w:rsidRPr="00D707F0" w:rsidRDefault="00D707F0" w:rsidP="002353A1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b/>
                <w:color w:val="FF0000"/>
                <w:sz w:val="20"/>
                <w:szCs w:val="20"/>
              </w:rPr>
            </w:pPr>
          </w:p>
        </w:tc>
        <w:tc>
          <w:tcPr>
            <w:tcW w:w="4394" w:type="dxa"/>
            <w:vMerge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7B170AF0" w14:textId="77777777" w:rsidR="00D707F0" w:rsidRPr="00D707F0" w:rsidRDefault="00D707F0" w:rsidP="002353A1">
            <w:pPr>
              <w:keepNext/>
              <w:spacing w:beforeLines="30" w:before="72" w:afterLines="30" w:after="72"/>
              <w:jc w:val="both"/>
              <w:rPr>
                <w:rFonts w:ascii="Georgia" w:hAnsi="Georgia" w:cstheme="minorHAnsi"/>
                <w:b/>
                <w:sz w:val="20"/>
                <w:szCs w:val="20"/>
              </w:rPr>
            </w:pPr>
          </w:p>
        </w:tc>
        <w:tc>
          <w:tcPr>
            <w:tcW w:w="993" w:type="dxa"/>
            <w:gridSpan w:val="2"/>
            <w:vMerge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3E0B811D" w14:textId="77777777" w:rsidR="00D707F0" w:rsidRPr="00D707F0" w:rsidRDefault="00D707F0" w:rsidP="002353A1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  <w:u w:val="single"/>
              </w:rPr>
            </w:pPr>
          </w:p>
        </w:tc>
        <w:tc>
          <w:tcPr>
            <w:tcW w:w="1417" w:type="dxa"/>
            <w:vMerge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5A650CFA" w14:textId="77777777" w:rsidR="00D707F0" w:rsidRPr="00D707F0" w:rsidRDefault="00D707F0" w:rsidP="002353A1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</w:p>
        </w:tc>
        <w:tc>
          <w:tcPr>
            <w:tcW w:w="1559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71AFABAF" w14:textId="77777777" w:rsidR="00D707F0" w:rsidRPr="00D707F0" w:rsidRDefault="00D707F0" w:rsidP="002353A1">
            <w:pPr>
              <w:spacing w:beforeLines="30" w:before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Valore unico ammesso</w:t>
            </w:r>
          </w:p>
          <w:p w14:paraId="7B5A42BF" w14:textId="77777777" w:rsidR="00D707F0" w:rsidRPr="00D707F0" w:rsidRDefault="00D707F0" w:rsidP="002353A1">
            <w:pPr>
              <w:keepNext/>
              <w:spacing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per gli altri elementi</w:t>
            </w:r>
          </w:p>
        </w:tc>
        <w:tc>
          <w:tcPr>
            <w:tcW w:w="113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50BF8210" w14:textId="77777777" w:rsidR="00D707F0" w:rsidRPr="00D707F0" w:rsidRDefault="00D707F0" w:rsidP="002353A1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3413" w:type="dxa"/>
            <w:gridSpan w:val="2"/>
            <w:shd w:val="clear" w:color="auto" w:fill="A8D08D" w:themeFill="accent6" w:themeFillTint="99"/>
          </w:tcPr>
          <w:p w14:paraId="34C4E9E9" w14:textId="77777777" w:rsidR="00D707F0" w:rsidRPr="00D707F0" w:rsidRDefault="00D707F0" w:rsidP="002353A1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</w:p>
        </w:tc>
      </w:tr>
      <w:tr w:rsidR="00D707F0" w:rsidRPr="00D707F0" w14:paraId="6CEAEBA6" w14:textId="355D2C4F" w:rsidTr="004B7B85">
        <w:trPr>
          <w:cantSplit/>
          <w:trHeight w:val="300"/>
          <w:jc w:val="center"/>
        </w:trPr>
        <w:tc>
          <w:tcPr>
            <w:tcW w:w="70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78F69DA2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/>
                <w:sz w:val="20"/>
                <w:szCs w:val="20"/>
              </w:rPr>
              <w:lastRenderedPageBreak/>
              <w:t>1.12</w:t>
            </w:r>
          </w:p>
        </w:tc>
        <w:tc>
          <w:tcPr>
            <w:tcW w:w="439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280A3DC6" w14:textId="77777777" w:rsidR="00D707F0" w:rsidRPr="00D707F0" w:rsidRDefault="00D707F0" w:rsidP="002353A1">
            <w:pPr>
              <w:spacing w:beforeLines="30" w:before="72" w:afterLines="30" w:after="72"/>
              <w:jc w:val="both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/>
                <w:sz w:val="20"/>
                <w:szCs w:val="20"/>
              </w:rPr>
              <w:t>Ribollitore a servizio dello stripper</w:t>
            </w:r>
          </w:p>
          <w:p w14:paraId="2BF09A64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Materiale: acciaio al carbonio lato vapore e acciaio inossidabile lato soluzione</w:t>
            </w:r>
          </w:p>
          <w:p w14:paraId="485FB06A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Tipo: kettle o thermoshyphon</w:t>
            </w:r>
          </w:p>
          <w:p w14:paraId="19FFB44B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La potenza termica può essere, indifferentemente (a discrezione del fornitore), prodotta a partire da resistenza elettrica o combustione in caldaia o tramite scambio termico con motore a combustione interna</w:t>
            </w:r>
          </w:p>
        </w:tc>
        <w:tc>
          <w:tcPr>
            <w:tcW w:w="993" w:type="dxa"/>
            <w:gridSpan w:val="2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01B4564D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  <w:u w:val="single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  <w:u w:val="single"/>
              </w:rPr>
              <w:t>E-008</w:t>
            </w:r>
          </w:p>
        </w:tc>
        <w:tc>
          <w:tcPr>
            <w:tcW w:w="1417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7E5F6C29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1559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2DC556D6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Valore unico ammesso</w:t>
            </w:r>
          </w:p>
        </w:tc>
        <w:tc>
          <w:tcPr>
            <w:tcW w:w="113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06A1168E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3413" w:type="dxa"/>
            <w:gridSpan w:val="2"/>
            <w:shd w:val="clear" w:color="auto" w:fill="A8D08D" w:themeFill="accent6" w:themeFillTint="99"/>
          </w:tcPr>
          <w:p w14:paraId="5279AEC9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</w:p>
        </w:tc>
      </w:tr>
      <w:tr w:rsidR="00D707F0" w:rsidRPr="00D707F0" w14:paraId="17118F35" w14:textId="46AE8C0E" w:rsidTr="004B7B85">
        <w:trPr>
          <w:cantSplit/>
          <w:trHeight w:val="300"/>
          <w:jc w:val="center"/>
        </w:trPr>
        <w:tc>
          <w:tcPr>
            <w:tcW w:w="70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0B5F23A3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/>
                <w:sz w:val="20"/>
                <w:szCs w:val="20"/>
              </w:rPr>
              <w:t>1.13</w:t>
            </w:r>
          </w:p>
        </w:tc>
        <w:tc>
          <w:tcPr>
            <w:tcW w:w="439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5BE6E015" w14:textId="77777777" w:rsidR="00D707F0" w:rsidRPr="00D707F0" w:rsidRDefault="00D707F0" w:rsidP="002353A1">
            <w:pPr>
              <w:spacing w:beforeLines="30" w:before="72" w:afterLines="30" w:after="72"/>
              <w:jc w:val="both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/>
                <w:sz w:val="20"/>
                <w:szCs w:val="20"/>
              </w:rPr>
              <w:t>Scambiatore acqua / CO</w:t>
            </w:r>
            <w:r w:rsidRPr="00D707F0">
              <w:rPr>
                <w:rFonts w:ascii="Georgia" w:hAnsi="Georgia" w:cstheme="minorHAnsi"/>
                <w:b/>
                <w:sz w:val="20"/>
                <w:szCs w:val="20"/>
                <w:vertAlign w:val="subscript"/>
              </w:rPr>
              <w:t>2</w:t>
            </w:r>
            <w:r w:rsidRPr="00D707F0">
              <w:rPr>
                <w:rFonts w:ascii="Georgia" w:hAnsi="Georgia" w:cstheme="minorHAnsi"/>
                <w:b/>
                <w:sz w:val="20"/>
                <w:szCs w:val="20"/>
              </w:rPr>
              <w:t xml:space="preserve"> (condensatore di testa stripper - Top Condenser)</w:t>
            </w:r>
          </w:p>
          <w:p w14:paraId="432F647D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Tipo: a piastre o shell &amp; tube</w:t>
            </w:r>
          </w:p>
          <w:p w14:paraId="0C2EE79B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Materiale: acciaio al carbonio lato acqua e acciaio inossidabile lato CO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993" w:type="dxa"/>
            <w:gridSpan w:val="2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7E77D0C3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  <w:u w:val="single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  <w:u w:val="single"/>
              </w:rPr>
              <w:t>E-009</w:t>
            </w:r>
          </w:p>
        </w:tc>
        <w:tc>
          <w:tcPr>
            <w:tcW w:w="1417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5590D687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1559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3082E577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Valore unico ammesso</w:t>
            </w:r>
          </w:p>
        </w:tc>
        <w:tc>
          <w:tcPr>
            <w:tcW w:w="113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28A9D9B4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3413" w:type="dxa"/>
            <w:gridSpan w:val="2"/>
            <w:shd w:val="clear" w:color="auto" w:fill="A8D08D" w:themeFill="accent6" w:themeFillTint="99"/>
          </w:tcPr>
          <w:p w14:paraId="313FDEA9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</w:p>
        </w:tc>
      </w:tr>
      <w:tr w:rsidR="00D707F0" w:rsidRPr="00D707F0" w14:paraId="1D7492BC" w14:textId="1648DAFF" w:rsidTr="004B7B85">
        <w:trPr>
          <w:cantSplit/>
          <w:trHeight w:val="300"/>
          <w:jc w:val="center"/>
        </w:trPr>
        <w:tc>
          <w:tcPr>
            <w:tcW w:w="70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17AF9C4E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/>
                <w:sz w:val="20"/>
                <w:szCs w:val="20"/>
              </w:rPr>
              <w:t>1.14</w:t>
            </w:r>
          </w:p>
        </w:tc>
        <w:tc>
          <w:tcPr>
            <w:tcW w:w="439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470C0AB7" w14:textId="77777777" w:rsidR="00D707F0" w:rsidRPr="00D707F0" w:rsidRDefault="00D707F0" w:rsidP="002353A1">
            <w:pPr>
              <w:spacing w:beforeLines="30" w:before="72" w:afterLines="30" w:after="72"/>
              <w:jc w:val="both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/>
                <w:sz w:val="20"/>
                <w:szCs w:val="20"/>
              </w:rPr>
              <w:t>Polmone separatore CO</w:t>
            </w:r>
            <w:r w:rsidRPr="00D707F0">
              <w:rPr>
                <w:rFonts w:ascii="Georgia" w:hAnsi="Georgia" w:cstheme="minorHAnsi"/>
                <w:b/>
                <w:sz w:val="20"/>
                <w:szCs w:val="20"/>
                <w:vertAlign w:val="subscript"/>
              </w:rPr>
              <w:t>2</w:t>
            </w:r>
          </w:p>
          <w:p w14:paraId="3403F908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Materiale: acciaio inossidabile</w:t>
            </w:r>
          </w:p>
          <w:p w14:paraId="177566A0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Temperatura di progetto: 120°C</w:t>
            </w:r>
          </w:p>
          <w:p w14:paraId="0DEEBCE1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Pressione di progetto: 6 bar</w:t>
            </w:r>
          </w:p>
          <w:p w14:paraId="1AD0B26C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Polmone separatore provvisto di controllo di livello</w:t>
            </w:r>
          </w:p>
          <w:p w14:paraId="535992EE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Connessione della fase vapore ricca in CO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  <w:vertAlign w:val="subscript"/>
              </w:rPr>
              <w:t>2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 xml:space="preserve"> in uscita dal polmone separatore con il camino di scarico dei fumi uscenti in atmosfera</w:t>
            </w:r>
          </w:p>
        </w:tc>
        <w:tc>
          <w:tcPr>
            <w:tcW w:w="993" w:type="dxa"/>
            <w:gridSpan w:val="2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2E66890E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  <w:u w:val="single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  <w:u w:val="single"/>
              </w:rPr>
              <w:t>D-007</w:t>
            </w:r>
          </w:p>
        </w:tc>
        <w:tc>
          <w:tcPr>
            <w:tcW w:w="1417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2EA4BAB3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1559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009B2BFD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Valore unico ammesso</w:t>
            </w:r>
          </w:p>
        </w:tc>
        <w:tc>
          <w:tcPr>
            <w:tcW w:w="113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5BF33CE9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3413" w:type="dxa"/>
            <w:gridSpan w:val="2"/>
            <w:shd w:val="clear" w:color="auto" w:fill="A8D08D" w:themeFill="accent6" w:themeFillTint="99"/>
          </w:tcPr>
          <w:p w14:paraId="040638E4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</w:p>
        </w:tc>
      </w:tr>
      <w:tr w:rsidR="00D707F0" w:rsidRPr="00D707F0" w14:paraId="0A99E49F" w14:textId="75A3DEA8" w:rsidTr="004B7B85">
        <w:trPr>
          <w:cantSplit/>
          <w:trHeight w:val="300"/>
          <w:jc w:val="center"/>
        </w:trPr>
        <w:tc>
          <w:tcPr>
            <w:tcW w:w="70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1C2DFE4E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/>
                <w:sz w:val="20"/>
                <w:szCs w:val="20"/>
              </w:rPr>
              <w:t>1.15</w:t>
            </w:r>
          </w:p>
        </w:tc>
        <w:tc>
          <w:tcPr>
            <w:tcW w:w="439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2B81BF2B" w14:textId="77777777" w:rsidR="00D707F0" w:rsidRPr="00D707F0" w:rsidRDefault="00D707F0" w:rsidP="002353A1">
            <w:pPr>
              <w:spacing w:beforeLines="30" w:before="72" w:afterLines="30" w:after="72"/>
              <w:jc w:val="both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/>
                <w:sz w:val="20"/>
                <w:szCs w:val="20"/>
              </w:rPr>
              <w:t>Pompa di riflusso condensa</w:t>
            </w:r>
          </w:p>
          <w:p w14:paraId="2B8F9D61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Tipo: centrifugo o volumetrico</w:t>
            </w:r>
          </w:p>
          <w:p w14:paraId="3F955407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Materiale: corpo e girante in acciaio inossidabile</w:t>
            </w:r>
          </w:p>
          <w:p w14:paraId="5EC55673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La pompa deve essere completa di motore elettrico, valvole di aspirazione e mandata</w:t>
            </w:r>
          </w:p>
        </w:tc>
        <w:tc>
          <w:tcPr>
            <w:tcW w:w="993" w:type="dxa"/>
            <w:gridSpan w:val="2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539265AC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  <w:u w:val="single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  <w:u w:val="single"/>
              </w:rPr>
              <w:t>P-016</w:t>
            </w:r>
          </w:p>
        </w:tc>
        <w:tc>
          <w:tcPr>
            <w:tcW w:w="1417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325366E7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1559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449F8994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Valore unico ammesso</w:t>
            </w:r>
          </w:p>
        </w:tc>
        <w:tc>
          <w:tcPr>
            <w:tcW w:w="113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376DCE8E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3413" w:type="dxa"/>
            <w:gridSpan w:val="2"/>
            <w:shd w:val="clear" w:color="auto" w:fill="A8D08D" w:themeFill="accent6" w:themeFillTint="99"/>
          </w:tcPr>
          <w:p w14:paraId="2AA1BE1B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</w:p>
        </w:tc>
      </w:tr>
      <w:tr w:rsidR="00D707F0" w:rsidRPr="00D707F0" w14:paraId="5D13E03D" w14:textId="140CEDB1" w:rsidTr="004B7B85">
        <w:trPr>
          <w:cantSplit/>
          <w:trHeight w:val="300"/>
          <w:jc w:val="center"/>
        </w:trPr>
        <w:tc>
          <w:tcPr>
            <w:tcW w:w="70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4CE462BB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/>
                <w:sz w:val="20"/>
                <w:szCs w:val="20"/>
              </w:rPr>
              <w:lastRenderedPageBreak/>
              <w:t>1.16</w:t>
            </w:r>
          </w:p>
        </w:tc>
        <w:tc>
          <w:tcPr>
            <w:tcW w:w="439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70AC77E6" w14:textId="77777777" w:rsidR="00D707F0" w:rsidRPr="00D707F0" w:rsidRDefault="00D707F0" w:rsidP="002353A1">
            <w:pPr>
              <w:spacing w:beforeLines="30" w:before="72" w:afterLines="30" w:after="72"/>
              <w:jc w:val="both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/>
                <w:sz w:val="20"/>
                <w:szCs w:val="20"/>
              </w:rPr>
              <w:t>Camino di scarico dei fumi in atmosfera</w:t>
            </w:r>
          </w:p>
          <w:p w14:paraId="238095D6" w14:textId="77777777" w:rsidR="00D707F0" w:rsidRPr="00D707F0" w:rsidRDefault="00D707F0" w:rsidP="002353A1">
            <w:pPr>
              <w:spacing w:beforeLines="30" w:before="72" w:afterLines="30" w:after="72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Il camino dovrà essere predisposto in modo da convogliare i flussi di fumi trattati e di CO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  <w:vertAlign w:val="subscript"/>
              </w:rPr>
              <w:t>2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 xml:space="preserve"> prodotta dalla torre di strippaggio in un unico condotto, in tutte le condizioni operative previste</w:t>
            </w:r>
          </w:p>
        </w:tc>
        <w:tc>
          <w:tcPr>
            <w:tcW w:w="993" w:type="dxa"/>
            <w:gridSpan w:val="2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17010025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-</w:t>
            </w:r>
          </w:p>
        </w:tc>
        <w:tc>
          <w:tcPr>
            <w:tcW w:w="1417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1C6F5745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1559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7673C502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Valore unico ammesso</w:t>
            </w:r>
          </w:p>
        </w:tc>
        <w:tc>
          <w:tcPr>
            <w:tcW w:w="113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5259E0DA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3413" w:type="dxa"/>
            <w:gridSpan w:val="2"/>
            <w:shd w:val="clear" w:color="auto" w:fill="A8D08D" w:themeFill="accent6" w:themeFillTint="99"/>
          </w:tcPr>
          <w:p w14:paraId="4F074C7B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</w:p>
        </w:tc>
      </w:tr>
      <w:tr w:rsidR="00D707F0" w:rsidRPr="00D707F0" w14:paraId="010C7E26" w14:textId="410FB74E" w:rsidTr="004B7B85">
        <w:trPr>
          <w:cantSplit/>
          <w:trHeight w:val="300"/>
          <w:jc w:val="center"/>
        </w:trPr>
        <w:tc>
          <w:tcPr>
            <w:tcW w:w="70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5E8E6437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/>
                <w:sz w:val="20"/>
                <w:szCs w:val="20"/>
              </w:rPr>
              <w:t>1.17</w:t>
            </w:r>
          </w:p>
        </w:tc>
        <w:tc>
          <w:tcPr>
            <w:tcW w:w="439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17A78CF1" w14:textId="0F981E3B" w:rsidR="00D707F0" w:rsidRPr="00D707F0" w:rsidRDefault="00D707F0" w:rsidP="002353A1">
            <w:pPr>
              <w:spacing w:beforeLines="30" w:before="72" w:afterLines="30" w:after="72"/>
              <w:jc w:val="both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/>
                <w:sz w:val="20"/>
                <w:szCs w:val="20"/>
              </w:rPr>
              <w:t>Sistema di raffreddamento acqua</w:t>
            </w:r>
          </w:p>
          <w:p w14:paraId="11D6AFCD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Tipo: dry cooler (preferibilmente)</w:t>
            </w:r>
          </w:p>
          <w:p w14:paraId="7423126D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Temperatura di progetto dell’acqua in ingresso / in uscita: 40°C / 30°C</w:t>
            </w:r>
          </w:p>
          <w:p w14:paraId="0086E054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Il sistema di raffreddamento deve essere costituito da gruppo autonomo a circuito chiuso fornito già carico di acqua glicolata (o soluzione similare) per il funzionamento (stazionamento) in condizioni invernali (con adeguato contenuto di glicole oppure tracciamento per evitare il congelamento)</w:t>
            </w:r>
          </w:p>
        </w:tc>
        <w:tc>
          <w:tcPr>
            <w:tcW w:w="993" w:type="dxa"/>
            <w:gridSpan w:val="2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5158AC63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-</w:t>
            </w:r>
          </w:p>
        </w:tc>
        <w:tc>
          <w:tcPr>
            <w:tcW w:w="1417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51DA42CF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1559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3D41D345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Valore unico ammesso</w:t>
            </w:r>
          </w:p>
        </w:tc>
        <w:tc>
          <w:tcPr>
            <w:tcW w:w="113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2152D044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3413" w:type="dxa"/>
            <w:gridSpan w:val="2"/>
            <w:shd w:val="clear" w:color="auto" w:fill="A8D08D" w:themeFill="accent6" w:themeFillTint="99"/>
          </w:tcPr>
          <w:p w14:paraId="12F80075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</w:p>
        </w:tc>
      </w:tr>
      <w:tr w:rsidR="00D707F0" w:rsidRPr="00D707F0" w14:paraId="25407200" w14:textId="70A1C717" w:rsidTr="004B7B85">
        <w:trPr>
          <w:cantSplit/>
          <w:trHeight w:val="300"/>
          <w:jc w:val="center"/>
        </w:trPr>
        <w:tc>
          <w:tcPr>
            <w:tcW w:w="70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5750292E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/>
                <w:sz w:val="20"/>
                <w:szCs w:val="20"/>
              </w:rPr>
              <w:t>1.18</w:t>
            </w:r>
          </w:p>
        </w:tc>
        <w:tc>
          <w:tcPr>
            <w:tcW w:w="439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3948BE73" w14:textId="77777777" w:rsidR="00D707F0" w:rsidRPr="00D707F0" w:rsidRDefault="00D707F0" w:rsidP="002353A1">
            <w:pPr>
              <w:spacing w:beforeLines="30" w:before="72" w:afterLines="30" w:after="72"/>
              <w:jc w:val="both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/>
                <w:sz w:val="20"/>
                <w:szCs w:val="20"/>
              </w:rPr>
              <w:t>Ventilatore a giri variabili per la regolazione della portata dei fumi aspirati in ingresso al sistema, eventualmente combinato con valvola di regolazione e sistema di bypass</w:t>
            </w:r>
          </w:p>
          <w:p w14:paraId="36BF26EE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Il sistema dovrà essere in grado di garantire portate di gas tra 50 e 150 Nm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  <w:vertAlign w:val="superscript"/>
              </w:rPr>
              <w:t>3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/h nelle torri di assorbimento CO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  <w:vertAlign w:val="subscript"/>
              </w:rPr>
              <w:t>2</w:t>
            </w:r>
          </w:p>
          <w:p w14:paraId="5E455A8A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Il sistema dovrà essere in grado di garantire portate di gas tra 0 e 20 Nm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  <w:vertAlign w:val="superscript"/>
              </w:rPr>
              <w:t>3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/h nel contattore a membrana</w:t>
            </w:r>
          </w:p>
        </w:tc>
        <w:tc>
          <w:tcPr>
            <w:tcW w:w="993" w:type="dxa"/>
            <w:gridSpan w:val="2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25AF576C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  <w:u w:val="single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  <w:u w:val="single"/>
              </w:rPr>
              <w:t>K-001</w:t>
            </w:r>
          </w:p>
        </w:tc>
        <w:tc>
          <w:tcPr>
            <w:tcW w:w="1417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52B9844E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1559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32157569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Valore unico ammesso</w:t>
            </w:r>
          </w:p>
        </w:tc>
        <w:tc>
          <w:tcPr>
            <w:tcW w:w="113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7C460526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3413" w:type="dxa"/>
            <w:gridSpan w:val="2"/>
            <w:shd w:val="clear" w:color="auto" w:fill="A8D08D" w:themeFill="accent6" w:themeFillTint="99"/>
          </w:tcPr>
          <w:p w14:paraId="095FC0B5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</w:p>
        </w:tc>
      </w:tr>
      <w:tr w:rsidR="00D707F0" w:rsidRPr="00D707F0" w14:paraId="35172CBC" w14:textId="3134346E" w:rsidTr="004B7B85">
        <w:trPr>
          <w:cantSplit/>
          <w:trHeight w:val="300"/>
          <w:jc w:val="center"/>
        </w:trPr>
        <w:tc>
          <w:tcPr>
            <w:tcW w:w="70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346232C2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/>
                <w:sz w:val="20"/>
                <w:szCs w:val="20"/>
              </w:rPr>
              <w:t>1.19</w:t>
            </w:r>
          </w:p>
        </w:tc>
        <w:tc>
          <w:tcPr>
            <w:tcW w:w="439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3641FE44" w14:textId="77777777" w:rsidR="00D707F0" w:rsidRPr="00D707F0" w:rsidRDefault="00D707F0" w:rsidP="002353A1">
            <w:pPr>
              <w:spacing w:beforeLines="30" w:before="72" w:afterLines="30" w:after="72"/>
              <w:jc w:val="both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/>
                <w:sz w:val="20"/>
                <w:szCs w:val="20"/>
              </w:rPr>
              <w:t>Pompe di circolazione della soluzione amminica a giri variabili per la regolazione della portata</w:t>
            </w:r>
          </w:p>
        </w:tc>
        <w:tc>
          <w:tcPr>
            <w:tcW w:w="993" w:type="dxa"/>
            <w:gridSpan w:val="2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1CC43C9D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  <w:u w:val="single"/>
              </w:rPr>
              <w:t>P-010</w:t>
            </w:r>
            <w:r w:rsidRPr="00D707F0">
              <w:rPr>
                <w:rFonts w:ascii="Georgia" w:hAnsi="Georgia" w:cstheme="minorHAnsi"/>
                <w:sz w:val="20"/>
                <w:szCs w:val="20"/>
              </w:rPr>
              <w:t>,</w:t>
            </w:r>
          </w:p>
          <w:p w14:paraId="2F561892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  <w:u w:val="single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  <w:u w:val="single"/>
              </w:rPr>
              <w:t>P-011,</w:t>
            </w:r>
          </w:p>
          <w:p w14:paraId="14F96219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…</w:t>
            </w:r>
          </w:p>
        </w:tc>
        <w:tc>
          <w:tcPr>
            <w:tcW w:w="1417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3E351061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1559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14C23507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Valore unico ammesso</w:t>
            </w:r>
          </w:p>
        </w:tc>
        <w:tc>
          <w:tcPr>
            <w:tcW w:w="113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79791492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3413" w:type="dxa"/>
            <w:gridSpan w:val="2"/>
            <w:shd w:val="clear" w:color="auto" w:fill="A8D08D" w:themeFill="accent6" w:themeFillTint="99"/>
          </w:tcPr>
          <w:p w14:paraId="3ACC39CD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</w:p>
        </w:tc>
      </w:tr>
      <w:tr w:rsidR="00D707F0" w:rsidRPr="00D707F0" w14:paraId="40854EF4" w14:textId="67CD47D4" w:rsidTr="004B7B85">
        <w:trPr>
          <w:cantSplit/>
          <w:trHeight w:val="300"/>
          <w:jc w:val="center"/>
        </w:trPr>
        <w:tc>
          <w:tcPr>
            <w:tcW w:w="70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551C0056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/>
                <w:sz w:val="20"/>
                <w:szCs w:val="20"/>
              </w:rPr>
              <w:lastRenderedPageBreak/>
              <w:t>1.20</w:t>
            </w:r>
          </w:p>
        </w:tc>
        <w:tc>
          <w:tcPr>
            <w:tcW w:w="439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2E45CD7E" w14:textId="77777777" w:rsidR="00D707F0" w:rsidRPr="00D707F0" w:rsidRDefault="00D707F0" w:rsidP="002353A1">
            <w:pPr>
              <w:spacing w:beforeLines="30" w:before="72" w:afterLines="30" w:after="72"/>
              <w:jc w:val="both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/>
                <w:sz w:val="20"/>
                <w:szCs w:val="20"/>
              </w:rPr>
              <w:t>Sistema temporaneo per la generazione dei fumi</w:t>
            </w:r>
          </w:p>
          <w:p w14:paraId="46E923FA" w14:textId="3F903D68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Generazione fumi per commissioning e training tramite opportuno sistema trasportabile (ad esempio generazione fumi sintetici, oppure caldaia a propano</w:t>
            </w:r>
            <w:r w:rsidR="00B34715">
              <w:rPr>
                <w:rFonts w:ascii="Georgia" w:hAnsi="Georgia" w:cstheme="minorHAnsi"/>
                <w:bCs/>
                <w:sz w:val="20"/>
                <w:szCs w:val="20"/>
              </w:rPr>
              <w:t>/GPL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, oppure motore a gasolio/gas) e temporaneo (messa a disposizione del sito ospitante per una durata di 2 mesi a partire dal commissioning) che consenta il raggiungimento di concentrazioni di CO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  <w:vertAlign w:val="subscript"/>
              </w:rPr>
              <w:t>2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 xml:space="preserve"> in ingresso all’assorbitore comprese nell’intervallo 4</w:t>
            </w:r>
            <w:r w:rsidRPr="00D707F0">
              <w:rPr>
                <w:rFonts w:ascii="Georgia" w:eastAsia="Symbol" w:hAnsi="Georgia" w:cstheme="minorHAnsi"/>
                <w:sz w:val="20"/>
                <w:szCs w:val="20"/>
              </w:rPr>
              <w:t>÷</w:t>
            </w: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20%mol</w:t>
            </w:r>
          </w:p>
          <w:p w14:paraId="7916196A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Il sistema deve poter essere collegato all’impianto</w:t>
            </w:r>
          </w:p>
          <w:p w14:paraId="5FD9F16A" w14:textId="77777777" w:rsidR="00D707F0" w:rsidRPr="00D707F0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Le connessioni del sistema all’impianto sono a carico della ditta offerente</w:t>
            </w:r>
          </w:p>
          <w:p w14:paraId="6D59EEB3" w14:textId="77777777" w:rsidR="005556CF" w:rsidRDefault="00D707F0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bCs/>
                <w:sz w:val="20"/>
                <w:szCs w:val="20"/>
              </w:rPr>
              <w:t>Il sistema deve essere installato rispettando la regola tecnica del D.M. 8 novembre 2019</w:t>
            </w:r>
          </w:p>
          <w:p w14:paraId="470F5DBA" w14:textId="4E83AEB7" w:rsidR="00D707F0" w:rsidRPr="00D707F0" w:rsidRDefault="000535C1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>
              <w:rPr>
                <w:rFonts w:ascii="Georgia" w:hAnsi="Georgia" w:cstheme="minorHAnsi"/>
                <w:bCs/>
                <w:sz w:val="20"/>
                <w:szCs w:val="20"/>
              </w:rPr>
              <w:t>La ditta offerente</w:t>
            </w:r>
            <w:r w:rsidR="00D707F0" w:rsidRPr="00D707F0">
              <w:rPr>
                <w:rFonts w:ascii="Georgia" w:hAnsi="Georgia" w:cstheme="minorHAnsi"/>
                <w:bCs/>
                <w:sz w:val="20"/>
                <w:szCs w:val="20"/>
              </w:rPr>
              <w:t xml:space="preserve"> dovrà mettere a disposizione tutte le certificazioni applicabili e le relati</w:t>
            </w:r>
            <w:r>
              <w:rPr>
                <w:rFonts w:ascii="Georgia" w:hAnsi="Georgia" w:cstheme="minorHAnsi"/>
                <w:bCs/>
                <w:sz w:val="20"/>
                <w:szCs w:val="20"/>
              </w:rPr>
              <w:t>v</w:t>
            </w:r>
            <w:r w:rsidR="00D707F0" w:rsidRPr="00D707F0">
              <w:rPr>
                <w:rFonts w:ascii="Georgia" w:hAnsi="Georgia" w:cstheme="minorHAnsi"/>
                <w:bCs/>
                <w:sz w:val="20"/>
                <w:szCs w:val="20"/>
              </w:rPr>
              <w:t>e documentazioni di appoggio</w:t>
            </w:r>
          </w:p>
        </w:tc>
        <w:tc>
          <w:tcPr>
            <w:tcW w:w="993" w:type="dxa"/>
            <w:gridSpan w:val="2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338B89D4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-</w:t>
            </w:r>
          </w:p>
        </w:tc>
        <w:tc>
          <w:tcPr>
            <w:tcW w:w="1417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0B335B04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1559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4C37697E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Valore unico ammesso</w:t>
            </w:r>
          </w:p>
        </w:tc>
        <w:tc>
          <w:tcPr>
            <w:tcW w:w="113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04D6D3BB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D707F0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3413" w:type="dxa"/>
            <w:gridSpan w:val="2"/>
            <w:shd w:val="clear" w:color="auto" w:fill="A8D08D" w:themeFill="accent6" w:themeFillTint="99"/>
          </w:tcPr>
          <w:p w14:paraId="4949849B" w14:textId="77777777" w:rsidR="00D707F0" w:rsidRPr="00D707F0" w:rsidRDefault="00D707F0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</w:p>
        </w:tc>
      </w:tr>
      <w:tr w:rsidR="00AA0B49" w:rsidRPr="00D707F0" w14:paraId="47A3F24C" w14:textId="168B02AC" w:rsidTr="004B7B85">
        <w:trPr>
          <w:gridAfter w:val="1"/>
          <w:wAfter w:w="388" w:type="dxa"/>
          <w:cantSplit/>
          <w:trHeight w:val="4891"/>
          <w:jc w:val="center"/>
        </w:trPr>
        <w:tc>
          <w:tcPr>
            <w:tcW w:w="704" w:type="dxa"/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5D7BD467" w14:textId="77777777" w:rsidR="00AA0B49" w:rsidRPr="00AA0B49" w:rsidRDefault="00AA0B49" w:rsidP="002353A1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b/>
                <w:bCs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b/>
                <w:bCs/>
                <w:sz w:val="20"/>
                <w:szCs w:val="20"/>
              </w:rPr>
              <w:lastRenderedPageBreak/>
              <w:t>2.1</w:t>
            </w:r>
          </w:p>
        </w:tc>
        <w:tc>
          <w:tcPr>
            <w:tcW w:w="4448" w:type="dxa"/>
            <w:gridSpan w:val="2"/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72906322" w14:textId="77777777" w:rsidR="00AA0B49" w:rsidRPr="00AA0B49" w:rsidRDefault="00AA0B49" w:rsidP="002353A1">
            <w:pPr>
              <w:keepNext/>
              <w:spacing w:beforeLines="30" w:before="72" w:afterLines="30" w:after="72"/>
              <w:jc w:val="both"/>
              <w:rPr>
                <w:rFonts w:ascii="Georgia" w:hAnsi="Georgia" w:cstheme="minorHAnsi"/>
                <w:b/>
                <w:bCs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b/>
                <w:bCs/>
                <w:sz w:val="20"/>
                <w:szCs w:val="20"/>
              </w:rPr>
              <w:t>Caratteristiche generali</w:t>
            </w:r>
          </w:p>
          <w:p w14:paraId="283808E3" w14:textId="50A1DA22" w:rsidR="00AA0B49" w:rsidRPr="00AA0B49" w:rsidRDefault="00AA0B49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bCs/>
                <w:sz w:val="20"/>
                <w:szCs w:val="20"/>
              </w:rPr>
              <w:t xml:space="preserve">L’impianto pilota dovrà costituire una soluzione “chiavi in mano”, composta da tutti gli elementi indicati come requisiti minimi inderogabili nel presente Capitolato (Art. 1.1.2, </w:t>
            </w:r>
            <w:r w:rsidRPr="00AA0B49">
              <w:rPr>
                <w:rFonts w:ascii="Georgia" w:hAnsi="Georgia" w:cstheme="minorHAnsi"/>
                <w:bCs/>
                <w:sz w:val="20"/>
                <w:szCs w:val="20"/>
              </w:rPr>
              <w:fldChar w:fldCharType="begin"/>
            </w:r>
            <w:r w:rsidRPr="00AA0B49">
              <w:rPr>
                <w:rFonts w:ascii="Georgia" w:hAnsi="Georgia" w:cstheme="minorHAnsi"/>
                <w:bCs/>
                <w:sz w:val="20"/>
                <w:szCs w:val="20"/>
              </w:rPr>
              <w:instrText xml:space="preserve"> REF _Ref141170232 \h  \* MERGEFORMAT </w:instrText>
            </w:r>
            <w:r w:rsidRPr="00AA0B49">
              <w:rPr>
                <w:rFonts w:ascii="Georgia" w:hAnsi="Georgia" w:cstheme="minorHAnsi"/>
                <w:bCs/>
                <w:sz w:val="20"/>
                <w:szCs w:val="20"/>
              </w:rPr>
            </w:r>
            <w:r w:rsidRPr="00AA0B49">
              <w:rPr>
                <w:rFonts w:ascii="Georgia" w:hAnsi="Georgia" w:cstheme="minorHAnsi"/>
                <w:bCs/>
                <w:sz w:val="20"/>
                <w:szCs w:val="20"/>
              </w:rPr>
              <w:fldChar w:fldCharType="separate"/>
            </w:r>
            <w:r w:rsidR="00A6136B">
              <w:rPr>
                <w:rFonts w:ascii="Georgia" w:hAnsi="Georgia" w:cstheme="minorHAnsi"/>
                <w:b/>
                <w:sz w:val="20"/>
                <w:szCs w:val="20"/>
              </w:rPr>
              <w:t>Errore. L'origine riferimento non è stata trovata.</w:t>
            </w:r>
            <w:r w:rsidRPr="00AA0B49">
              <w:rPr>
                <w:rFonts w:ascii="Georgia" w:hAnsi="Georgia" w:cstheme="minorHAnsi"/>
                <w:bCs/>
                <w:sz w:val="20"/>
                <w:szCs w:val="20"/>
              </w:rPr>
              <w:fldChar w:fldCharType="end"/>
            </w:r>
            <w:r w:rsidRPr="00AA0B49">
              <w:rPr>
                <w:rFonts w:ascii="Georgia" w:hAnsi="Georgia" w:cstheme="minorHAnsi"/>
                <w:bCs/>
                <w:sz w:val="20"/>
                <w:szCs w:val="20"/>
              </w:rPr>
              <w:t xml:space="preserve"> e </w:t>
            </w:r>
            <w:r w:rsidRPr="00AA0B49">
              <w:rPr>
                <w:rFonts w:ascii="Georgia" w:hAnsi="Georgia" w:cstheme="minorHAnsi"/>
                <w:bCs/>
                <w:sz w:val="20"/>
                <w:szCs w:val="20"/>
              </w:rPr>
              <w:fldChar w:fldCharType="begin"/>
            </w:r>
            <w:r w:rsidRPr="00AA0B49">
              <w:rPr>
                <w:rFonts w:ascii="Georgia" w:hAnsi="Georgia" w:cstheme="minorHAnsi"/>
                <w:bCs/>
                <w:sz w:val="20"/>
                <w:szCs w:val="20"/>
              </w:rPr>
              <w:instrText xml:space="preserve"> REF _Ref141170221 \h  \* MERGEFORMAT </w:instrText>
            </w:r>
            <w:r w:rsidRPr="00AA0B49">
              <w:rPr>
                <w:rFonts w:ascii="Georgia" w:hAnsi="Georgia" w:cstheme="minorHAnsi"/>
                <w:bCs/>
                <w:sz w:val="20"/>
                <w:szCs w:val="20"/>
              </w:rPr>
            </w:r>
            <w:r w:rsidRPr="00AA0B49">
              <w:rPr>
                <w:rFonts w:ascii="Georgia" w:hAnsi="Georgia" w:cstheme="minorHAnsi"/>
                <w:bCs/>
                <w:sz w:val="20"/>
                <w:szCs w:val="20"/>
              </w:rPr>
              <w:fldChar w:fldCharType="separate"/>
            </w:r>
            <w:r w:rsidR="00A6136B">
              <w:rPr>
                <w:rFonts w:ascii="Georgia" w:hAnsi="Georgia" w:cstheme="minorHAnsi"/>
                <w:b/>
                <w:sz w:val="20"/>
                <w:szCs w:val="20"/>
              </w:rPr>
              <w:t>Errore. L'origine riferimento non è stata trovata.</w:t>
            </w:r>
            <w:r w:rsidRPr="00AA0B49">
              <w:rPr>
                <w:rFonts w:ascii="Georgia" w:hAnsi="Georgia" w:cstheme="minorHAnsi"/>
                <w:bCs/>
                <w:sz w:val="20"/>
                <w:szCs w:val="20"/>
              </w:rPr>
              <w:fldChar w:fldCharType="end"/>
            </w:r>
            <w:r w:rsidRPr="00AA0B49">
              <w:rPr>
                <w:rFonts w:ascii="Georgia" w:hAnsi="Georgia" w:cstheme="minorHAnsi"/>
                <w:bCs/>
                <w:sz w:val="20"/>
                <w:szCs w:val="20"/>
              </w:rPr>
              <w:t>), l’hardware necessario al suo corretto funzionamento, il software/interfaccia utente per gestire i processi e dovrà rispettare tutti i requisiti di sicurezza, nonché possedere la marcatura CE e/o essere in linea con la normativa vigente</w:t>
            </w:r>
          </w:p>
          <w:p w14:paraId="08B9B7EC" w14:textId="77777777" w:rsidR="00AA0B49" w:rsidRPr="00AA0B49" w:rsidRDefault="00AA0B49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bCs/>
                <w:sz w:val="20"/>
                <w:szCs w:val="20"/>
              </w:rPr>
              <w:t>L’impianto dovrà permettere di esercire processi di cattura della CO</w:t>
            </w:r>
            <w:r w:rsidRPr="00AA0B49">
              <w:rPr>
                <w:rFonts w:ascii="Georgia" w:hAnsi="Georgia" w:cstheme="minorHAnsi"/>
                <w:bCs/>
                <w:sz w:val="20"/>
                <w:szCs w:val="20"/>
                <w:vertAlign w:val="subscript"/>
              </w:rPr>
              <w:t>2</w:t>
            </w:r>
            <w:r w:rsidRPr="00AA0B49">
              <w:rPr>
                <w:rFonts w:ascii="Georgia" w:hAnsi="Georgia" w:cstheme="minorHAnsi"/>
                <w:bCs/>
                <w:sz w:val="20"/>
                <w:szCs w:val="20"/>
              </w:rPr>
              <w:t xml:space="preserve"> da fumi mediante assorbimento con solventi, con portate di fumi in ingresso variabili fino ad almeno 150 Nm</w:t>
            </w:r>
            <w:r w:rsidRPr="00AA0B49">
              <w:rPr>
                <w:rFonts w:ascii="Georgia" w:hAnsi="Georgia" w:cstheme="minorHAnsi"/>
                <w:bCs/>
                <w:sz w:val="20"/>
                <w:szCs w:val="20"/>
                <w:vertAlign w:val="superscript"/>
              </w:rPr>
              <w:t>3</w:t>
            </w:r>
            <w:r w:rsidRPr="00AA0B49">
              <w:rPr>
                <w:rFonts w:ascii="Georgia" w:hAnsi="Georgia" w:cstheme="minorHAnsi"/>
                <w:bCs/>
                <w:sz w:val="20"/>
                <w:szCs w:val="20"/>
              </w:rPr>
              <w:t>/h, torri di assorbimento CO</w:t>
            </w:r>
            <w:r w:rsidRPr="00AA0B49">
              <w:rPr>
                <w:rFonts w:ascii="Georgia" w:hAnsi="Georgia" w:cstheme="minorHAnsi"/>
                <w:bCs/>
                <w:sz w:val="20"/>
                <w:szCs w:val="20"/>
                <w:vertAlign w:val="subscript"/>
              </w:rPr>
              <w:t>2</w:t>
            </w:r>
            <w:r w:rsidRPr="00AA0B49">
              <w:rPr>
                <w:rFonts w:ascii="Georgia" w:hAnsi="Georgia" w:cstheme="minorHAnsi"/>
                <w:bCs/>
                <w:sz w:val="20"/>
                <w:szCs w:val="20"/>
              </w:rPr>
              <w:t xml:space="preserve"> operanti a una temperatura variabile fino ad almeno 90°C e torre di strippaggio operante a pressione variabile fino ad almeno 6 bar e temperatura fino ad almeno 160°C</w:t>
            </w:r>
          </w:p>
          <w:p w14:paraId="57D188D6" w14:textId="77777777" w:rsidR="00AA0B49" w:rsidRPr="00AA0B49" w:rsidRDefault="00AA0B49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bCs/>
                <w:sz w:val="20"/>
                <w:szCs w:val="20"/>
              </w:rPr>
              <w:t>L’impianto dovrà poter operare 24 ore su 24, 7 giorni su 7, per campagne, anche in assenza di operatori (ossia con monitoraggio e controllo da remoto)</w:t>
            </w:r>
          </w:p>
          <w:p w14:paraId="1C7B6B1C" w14:textId="77777777" w:rsidR="00AA0B49" w:rsidRPr="00AA0B49" w:rsidRDefault="00AA0B49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bCs/>
                <w:sz w:val="20"/>
                <w:szCs w:val="20"/>
              </w:rPr>
              <w:t>L’impianto non dovrà fare uso di acqua corrente né prevedere scarichi in fogna</w:t>
            </w:r>
          </w:p>
          <w:p w14:paraId="45C8E431" w14:textId="77777777" w:rsidR="00AA0B49" w:rsidRPr="00AA0B49" w:rsidRDefault="00AA0B49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bCs/>
                <w:sz w:val="20"/>
                <w:szCs w:val="20"/>
              </w:rPr>
              <w:t>Eventuali saldature, laddove presenti sui componenti in pressione, dovranno essere certificate come previsto dalla normativa vigente</w:t>
            </w:r>
          </w:p>
          <w:p w14:paraId="46E70F88" w14:textId="77777777" w:rsidR="00AA0B49" w:rsidRPr="00AA0B49" w:rsidRDefault="00AA0B49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bCs/>
                <w:sz w:val="20"/>
                <w:szCs w:val="20"/>
              </w:rPr>
              <w:t>Tutte le valvole dovranno essere dotate di indicatore di stato aperto/chiuso</w:t>
            </w:r>
          </w:p>
        </w:tc>
        <w:tc>
          <w:tcPr>
            <w:tcW w:w="939" w:type="dxa"/>
            <w:vAlign w:val="center"/>
          </w:tcPr>
          <w:p w14:paraId="421CE8C2" w14:textId="4DABB10C" w:rsidR="00AA0B49" w:rsidRPr="00AA0B49" w:rsidRDefault="00185E60" w:rsidP="00185E60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>
              <w:rPr>
                <w:rFonts w:ascii="Georgia" w:hAnsi="Georgia" w:cstheme="minorHAnsi"/>
                <w:sz w:val="20"/>
                <w:szCs w:val="20"/>
              </w:rPr>
              <w:t>/</w:t>
            </w:r>
          </w:p>
        </w:tc>
        <w:tc>
          <w:tcPr>
            <w:tcW w:w="1417" w:type="dxa"/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294BA52E" w14:textId="0B407032" w:rsidR="00AA0B49" w:rsidRPr="00AA0B49" w:rsidRDefault="00AA0B49" w:rsidP="002353A1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b/>
                <w:bCs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1559" w:type="dxa"/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560CA835" w14:textId="77777777" w:rsidR="00AA0B49" w:rsidRPr="00AA0B49" w:rsidRDefault="00AA0B49" w:rsidP="002353A1">
            <w:pPr>
              <w:keepNext/>
              <w:spacing w:beforeLines="30" w:before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Valore unico ammesso</w:t>
            </w:r>
          </w:p>
        </w:tc>
        <w:tc>
          <w:tcPr>
            <w:tcW w:w="1134" w:type="dxa"/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3E9DD292" w14:textId="77777777" w:rsidR="00AA0B49" w:rsidRPr="00AA0B49" w:rsidRDefault="00AA0B49" w:rsidP="002353A1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b/>
                <w:bCs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3025" w:type="dxa"/>
            <w:shd w:val="clear" w:color="auto" w:fill="A8D08D" w:themeFill="accent6" w:themeFillTint="99"/>
          </w:tcPr>
          <w:p w14:paraId="6DF250BB" w14:textId="77777777" w:rsidR="00AA0B49" w:rsidRPr="00AA0B49" w:rsidRDefault="00AA0B49" w:rsidP="002353A1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</w:p>
        </w:tc>
      </w:tr>
      <w:tr w:rsidR="00AA0B49" w:rsidRPr="00D707F0" w14:paraId="4D85DEE7" w14:textId="04100462" w:rsidTr="004B7B85">
        <w:trPr>
          <w:gridAfter w:val="1"/>
          <w:wAfter w:w="388" w:type="dxa"/>
          <w:cantSplit/>
          <w:trHeight w:val="300"/>
          <w:jc w:val="center"/>
        </w:trPr>
        <w:tc>
          <w:tcPr>
            <w:tcW w:w="70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77931D7B" w14:textId="77777777" w:rsidR="00AA0B49" w:rsidRPr="00AA0B49" w:rsidRDefault="00AA0B49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b/>
                <w:sz w:val="20"/>
                <w:szCs w:val="20"/>
              </w:rPr>
              <w:lastRenderedPageBreak/>
              <w:t>2.2</w:t>
            </w:r>
          </w:p>
        </w:tc>
        <w:tc>
          <w:tcPr>
            <w:tcW w:w="4448" w:type="dxa"/>
            <w:gridSpan w:val="2"/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61DEE9A6" w14:textId="77777777" w:rsidR="00AA0B49" w:rsidRPr="00AA0B49" w:rsidRDefault="00AA0B49" w:rsidP="002353A1">
            <w:pPr>
              <w:spacing w:beforeLines="30" w:before="72" w:afterLines="30" w:after="72"/>
              <w:jc w:val="both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b/>
                <w:sz w:val="20"/>
                <w:szCs w:val="20"/>
              </w:rPr>
              <w:t>Container</w:t>
            </w:r>
          </w:p>
          <w:p w14:paraId="3FB669C9" w14:textId="6E00757A" w:rsidR="00AA0B49" w:rsidRPr="00AA0B49" w:rsidRDefault="00AA0B49" w:rsidP="00D707F0">
            <w:pPr>
              <w:pStyle w:val="Paragrafoelenco"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Il container deve contenere tutti i componenti dell’impianto ad eccezione del sistema di raffreddamento acqua (</w:t>
            </w:r>
            <w:r w:rsidRPr="00AA0B49">
              <w:rPr>
                <w:rFonts w:ascii="Georgia" w:hAnsi="Georgia" w:cstheme="minorHAnsi"/>
                <w:bCs/>
                <w:sz w:val="20"/>
                <w:szCs w:val="20"/>
              </w:rPr>
              <w:t xml:space="preserve">n. </w:t>
            </w:r>
            <w:r w:rsidRPr="00AA0B49">
              <w:rPr>
                <w:rFonts w:ascii="Georgia" w:hAnsi="Georgia" w:cstheme="minorHAnsi"/>
                <w:sz w:val="20"/>
                <w:szCs w:val="20"/>
              </w:rPr>
              <w:t xml:space="preserve">1.17 in </w:t>
            </w:r>
            <w:r w:rsidRPr="00AA0B49">
              <w:rPr>
                <w:rFonts w:ascii="Georgia" w:hAnsi="Georgia" w:cstheme="minorHAnsi"/>
                <w:sz w:val="20"/>
                <w:szCs w:val="20"/>
              </w:rPr>
              <w:fldChar w:fldCharType="begin"/>
            </w:r>
            <w:r w:rsidRPr="00AA0B49">
              <w:rPr>
                <w:rFonts w:ascii="Georgia" w:hAnsi="Georgia" w:cstheme="minorHAnsi"/>
                <w:sz w:val="20"/>
                <w:szCs w:val="20"/>
              </w:rPr>
              <w:instrText xml:space="preserve"> REF _Ref141170232 \h  \* MERGEFORMAT </w:instrText>
            </w:r>
            <w:r w:rsidRPr="00AA0B49">
              <w:rPr>
                <w:rFonts w:ascii="Georgia" w:hAnsi="Georgia" w:cstheme="minorHAnsi"/>
                <w:sz w:val="20"/>
                <w:szCs w:val="20"/>
              </w:rPr>
            </w:r>
            <w:r w:rsidRPr="00AA0B49">
              <w:rPr>
                <w:rFonts w:ascii="Georgia" w:hAnsi="Georgia" w:cstheme="minorHAnsi"/>
                <w:sz w:val="20"/>
                <w:szCs w:val="20"/>
              </w:rPr>
              <w:fldChar w:fldCharType="separate"/>
            </w:r>
            <w:r w:rsidR="00A6136B">
              <w:rPr>
                <w:rFonts w:ascii="Georgia" w:hAnsi="Georgia" w:cstheme="minorHAnsi"/>
                <w:b/>
                <w:bCs/>
                <w:sz w:val="20"/>
                <w:szCs w:val="20"/>
              </w:rPr>
              <w:t>Errore. L'origine riferimento non è stata trovata.</w:t>
            </w:r>
            <w:r w:rsidRPr="00AA0B49">
              <w:rPr>
                <w:rFonts w:ascii="Georgia" w:hAnsi="Georgia" w:cstheme="minorHAnsi"/>
                <w:sz w:val="20"/>
                <w:szCs w:val="20"/>
              </w:rPr>
              <w:fldChar w:fldCharType="end"/>
            </w:r>
            <w:r w:rsidRPr="00AA0B49">
              <w:rPr>
                <w:rFonts w:ascii="Georgia" w:hAnsi="Georgia" w:cstheme="minorHAnsi"/>
                <w:sz w:val="20"/>
                <w:szCs w:val="20"/>
              </w:rPr>
              <w:t xml:space="preserve">), della cabina per operatore (n. 2.5 in </w:t>
            </w:r>
            <w:r w:rsidRPr="00AA0B49">
              <w:rPr>
                <w:rFonts w:ascii="Georgia" w:hAnsi="Georgia" w:cstheme="minorHAnsi"/>
                <w:sz w:val="20"/>
                <w:szCs w:val="20"/>
              </w:rPr>
              <w:fldChar w:fldCharType="begin"/>
            </w:r>
            <w:r w:rsidRPr="00AA0B49">
              <w:rPr>
                <w:rFonts w:ascii="Georgia" w:hAnsi="Georgia" w:cstheme="minorHAnsi"/>
                <w:sz w:val="20"/>
                <w:szCs w:val="20"/>
              </w:rPr>
              <w:instrText xml:space="preserve"> REF _Ref141170221 \h  \* MERGEFORMAT </w:instrText>
            </w:r>
            <w:r w:rsidRPr="00AA0B49">
              <w:rPr>
                <w:rFonts w:ascii="Georgia" w:hAnsi="Georgia" w:cstheme="minorHAnsi"/>
                <w:sz w:val="20"/>
                <w:szCs w:val="20"/>
              </w:rPr>
            </w:r>
            <w:r w:rsidRPr="00AA0B49">
              <w:rPr>
                <w:rFonts w:ascii="Georgia" w:hAnsi="Georgia" w:cstheme="minorHAnsi"/>
                <w:sz w:val="20"/>
                <w:szCs w:val="20"/>
              </w:rPr>
              <w:fldChar w:fldCharType="separate"/>
            </w:r>
            <w:r w:rsidR="00A6136B">
              <w:rPr>
                <w:rFonts w:ascii="Georgia" w:hAnsi="Georgia" w:cstheme="minorHAnsi"/>
                <w:b/>
                <w:bCs/>
                <w:sz w:val="20"/>
                <w:szCs w:val="20"/>
              </w:rPr>
              <w:t>Errore. L'origine riferimento non è stata trovata.</w:t>
            </w:r>
            <w:r w:rsidRPr="00AA0B49">
              <w:rPr>
                <w:rFonts w:ascii="Georgia" w:hAnsi="Georgia" w:cstheme="minorHAnsi"/>
                <w:sz w:val="20"/>
                <w:szCs w:val="20"/>
              </w:rPr>
              <w:fldChar w:fldCharType="end"/>
            </w:r>
            <w:r w:rsidRPr="00AA0B49">
              <w:rPr>
                <w:rFonts w:ascii="Georgia" w:hAnsi="Georgia" w:cstheme="minorHAnsi"/>
                <w:sz w:val="20"/>
                <w:szCs w:val="20"/>
              </w:rPr>
              <w:t xml:space="preserve">) e del sistema temporaneo per la generazione dei fumi (n. 1.20 in </w:t>
            </w:r>
            <w:r w:rsidRPr="00AA0B49">
              <w:rPr>
                <w:rFonts w:ascii="Georgia" w:hAnsi="Georgia" w:cstheme="minorHAnsi"/>
                <w:sz w:val="20"/>
                <w:szCs w:val="20"/>
              </w:rPr>
              <w:fldChar w:fldCharType="begin"/>
            </w:r>
            <w:r w:rsidRPr="00AA0B49">
              <w:rPr>
                <w:rFonts w:ascii="Georgia" w:hAnsi="Georgia" w:cstheme="minorHAnsi"/>
                <w:sz w:val="20"/>
                <w:szCs w:val="20"/>
              </w:rPr>
              <w:instrText xml:space="preserve"> REF _Ref141170232 \h  \* MERGEFORMAT </w:instrText>
            </w:r>
            <w:r w:rsidRPr="00AA0B49">
              <w:rPr>
                <w:rFonts w:ascii="Georgia" w:hAnsi="Georgia" w:cstheme="minorHAnsi"/>
                <w:sz w:val="20"/>
                <w:szCs w:val="20"/>
              </w:rPr>
            </w:r>
            <w:r w:rsidRPr="00AA0B49">
              <w:rPr>
                <w:rFonts w:ascii="Georgia" w:hAnsi="Georgia" w:cstheme="minorHAnsi"/>
                <w:sz w:val="20"/>
                <w:szCs w:val="20"/>
              </w:rPr>
              <w:fldChar w:fldCharType="separate"/>
            </w:r>
            <w:r w:rsidR="00A6136B">
              <w:rPr>
                <w:rFonts w:ascii="Georgia" w:hAnsi="Georgia" w:cstheme="minorHAnsi"/>
                <w:b/>
                <w:bCs/>
                <w:sz w:val="20"/>
                <w:szCs w:val="20"/>
              </w:rPr>
              <w:t>Errore. L'origine riferimento non è stata trovata.</w:t>
            </w:r>
            <w:r w:rsidRPr="00AA0B49">
              <w:rPr>
                <w:rFonts w:ascii="Georgia" w:hAnsi="Georgia" w:cstheme="minorHAnsi"/>
                <w:sz w:val="20"/>
                <w:szCs w:val="20"/>
              </w:rPr>
              <w:fldChar w:fldCharType="end"/>
            </w:r>
            <w:r w:rsidRPr="00AA0B49">
              <w:rPr>
                <w:rFonts w:ascii="Georgia" w:hAnsi="Georgia" w:cstheme="minorHAnsi"/>
                <w:sz w:val="20"/>
                <w:szCs w:val="20"/>
              </w:rPr>
              <w:t>)</w:t>
            </w:r>
          </w:p>
          <w:p w14:paraId="54050DC0" w14:textId="77777777" w:rsidR="00AA0B49" w:rsidRPr="00AA0B49" w:rsidRDefault="00AA0B49" w:rsidP="00D707F0">
            <w:pPr>
              <w:pStyle w:val="Paragrafoelenco"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Cs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bCs/>
                <w:sz w:val="20"/>
                <w:szCs w:val="20"/>
              </w:rPr>
              <w:t>Viene lasciata facoltà alla ditta offerente di stabilire il numero di componenti/skid costituenti il container, fatto salvo il rispetto delle dimensioni massime di cui al punto seguente</w:t>
            </w:r>
          </w:p>
          <w:p w14:paraId="60ED4E66" w14:textId="77777777" w:rsidR="00AA0B49" w:rsidRPr="00AA0B49" w:rsidRDefault="00AA0B49" w:rsidP="00D707F0">
            <w:pPr>
              <w:pStyle w:val="Paragrafoelenco"/>
              <w:numPr>
                <w:ilvl w:val="0"/>
                <w:numId w:val="3"/>
              </w:numPr>
              <w:spacing w:beforeLines="30" w:before="72" w:after="0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Dimensioni massime dell’insieme delle apparecchiature integrate nel container (in metri):</w:t>
            </w:r>
          </w:p>
          <w:p w14:paraId="0AE57C1F" w14:textId="77777777" w:rsidR="00AA0B49" w:rsidRPr="00AA0B49" w:rsidRDefault="00AA0B49" w:rsidP="002353A1">
            <w:pPr>
              <w:pStyle w:val="Paragrafoelenco"/>
              <w:spacing w:afterLines="30" w:after="72"/>
              <w:ind w:left="218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Lunghezza x Profondità x Altezza: 15 x 3 x 10</w:t>
            </w:r>
          </w:p>
          <w:p w14:paraId="20D7554E" w14:textId="77777777" w:rsidR="00AA0B49" w:rsidRPr="00AA0B49" w:rsidRDefault="00AA0B49" w:rsidP="00D707F0">
            <w:pPr>
              <w:pStyle w:val="Paragrafoelenco"/>
              <w:numPr>
                <w:ilvl w:val="0"/>
                <w:numId w:val="3"/>
              </w:numPr>
              <w:spacing w:beforeLines="30" w:before="72" w:afterLines="30" w:after="72" w:line="240" w:lineRule="auto"/>
              <w:ind w:left="215" w:hanging="215"/>
              <w:contextualSpacing w:val="0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Le torri di lavaggio, assorbimento e strippaggio possono eccedere (in altezza) le dimensioni del container (per un’altezza massima ammessa di 10 m misurata rispetto al livello del suolo, per ciascuna torre)</w:t>
            </w:r>
          </w:p>
        </w:tc>
        <w:tc>
          <w:tcPr>
            <w:tcW w:w="939" w:type="dxa"/>
            <w:vAlign w:val="center"/>
          </w:tcPr>
          <w:p w14:paraId="0A951642" w14:textId="26EC2DF4" w:rsidR="00AA0B49" w:rsidRPr="00AA0B49" w:rsidRDefault="00185E60" w:rsidP="00185E60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>
              <w:rPr>
                <w:rFonts w:ascii="Georgia" w:hAnsi="Georgia" w:cstheme="minorHAnsi"/>
                <w:sz w:val="20"/>
                <w:szCs w:val="20"/>
              </w:rPr>
              <w:t>/</w:t>
            </w:r>
          </w:p>
        </w:tc>
        <w:tc>
          <w:tcPr>
            <w:tcW w:w="1417" w:type="dxa"/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7FF052F8" w14:textId="6A1A35F6" w:rsidR="00AA0B49" w:rsidRPr="00AA0B49" w:rsidRDefault="00AA0B49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1559" w:type="dxa"/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41ABF8CB" w14:textId="77777777" w:rsidR="00AA0B49" w:rsidRPr="00AA0B49" w:rsidRDefault="00AA0B49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Valore massimo ammesso</w:t>
            </w:r>
          </w:p>
        </w:tc>
        <w:tc>
          <w:tcPr>
            <w:tcW w:w="1134" w:type="dxa"/>
            <w:shd w:val="clear" w:color="auto" w:fill="auto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7D745198" w14:textId="77777777" w:rsidR="00AA0B49" w:rsidRPr="00AA0B49" w:rsidRDefault="00AA0B49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 xml:space="preserve">Lunghezza </w:t>
            </w:r>
            <w:r w:rsidRPr="00AA0B49">
              <w:rPr>
                <w:rFonts w:ascii="Georgia" w:eastAsia="Symbol" w:hAnsi="Georgia" w:cstheme="minorHAnsi"/>
                <w:sz w:val="20"/>
                <w:szCs w:val="20"/>
              </w:rPr>
              <w:sym w:font="Symbol" w:char="F0A3"/>
            </w:r>
            <w:r w:rsidRPr="00AA0B49">
              <w:rPr>
                <w:rFonts w:ascii="Georgia" w:hAnsi="Georgia" w:cstheme="minorHAnsi"/>
                <w:sz w:val="20"/>
                <w:szCs w:val="20"/>
              </w:rPr>
              <w:t xml:space="preserve"> 15 m</w:t>
            </w:r>
          </w:p>
          <w:p w14:paraId="726B29DA" w14:textId="77777777" w:rsidR="00AA0B49" w:rsidRPr="00AA0B49" w:rsidRDefault="00AA0B49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 xml:space="preserve">Profondità </w:t>
            </w:r>
            <w:r w:rsidRPr="00AA0B49">
              <w:rPr>
                <w:rFonts w:ascii="Georgia" w:eastAsia="Symbol" w:hAnsi="Georgia" w:cstheme="minorHAnsi"/>
                <w:sz w:val="20"/>
                <w:szCs w:val="20"/>
              </w:rPr>
              <w:sym w:font="Symbol" w:char="F0A3"/>
            </w:r>
            <w:r w:rsidRPr="00AA0B49">
              <w:rPr>
                <w:rFonts w:ascii="Georgia" w:hAnsi="Georgia" w:cstheme="minorHAnsi"/>
                <w:sz w:val="20"/>
                <w:szCs w:val="20"/>
              </w:rPr>
              <w:t xml:space="preserve"> 3 m</w:t>
            </w:r>
          </w:p>
          <w:p w14:paraId="1431974B" w14:textId="77777777" w:rsidR="00AA0B49" w:rsidRPr="00AA0B49" w:rsidRDefault="00AA0B49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 xml:space="preserve">Altezza </w:t>
            </w:r>
            <w:r w:rsidRPr="00AA0B49">
              <w:rPr>
                <w:rFonts w:ascii="Georgia" w:eastAsia="Symbol" w:hAnsi="Georgia" w:cstheme="minorHAnsi"/>
                <w:sz w:val="20"/>
                <w:szCs w:val="20"/>
              </w:rPr>
              <w:t>≤</w:t>
            </w:r>
            <w:r w:rsidRPr="00AA0B49">
              <w:rPr>
                <w:rFonts w:ascii="Georgia" w:hAnsi="Georgia" w:cstheme="minorHAnsi"/>
                <w:sz w:val="20"/>
                <w:szCs w:val="20"/>
              </w:rPr>
              <w:t xml:space="preserve"> 10 m</w:t>
            </w:r>
          </w:p>
        </w:tc>
        <w:tc>
          <w:tcPr>
            <w:tcW w:w="3025" w:type="dxa"/>
            <w:shd w:val="clear" w:color="auto" w:fill="A8D08D" w:themeFill="accent6" w:themeFillTint="99"/>
          </w:tcPr>
          <w:p w14:paraId="7584CD2F" w14:textId="77777777" w:rsidR="00AA0B49" w:rsidRPr="00AA0B49" w:rsidRDefault="00AA0B49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</w:p>
        </w:tc>
      </w:tr>
      <w:tr w:rsidR="00AA0B49" w:rsidRPr="00D707F0" w14:paraId="0CF4E6E6" w14:textId="02C07D03" w:rsidTr="004B7B85">
        <w:trPr>
          <w:gridAfter w:val="1"/>
          <w:wAfter w:w="388" w:type="dxa"/>
          <w:cantSplit/>
          <w:trHeight w:val="300"/>
          <w:jc w:val="center"/>
        </w:trPr>
        <w:tc>
          <w:tcPr>
            <w:tcW w:w="70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23C528C6" w14:textId="77777777" w:rsidR="00AA0B49" w:rsidRPr="00AA0B49" w:rsidRDefault="00AA0B49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b/>
                <w:sz w:val="20"/>
                <w:szCs w:val="20"/>
              </w:rPr>
              <w:t>2.3</w:t>
            </w:r>
          </w:p>
        </w:tc>
        <w:tc>
          <w:tcPr>
            <w:tcW w:w="4448" w:type="dxa"/>
            <w:gridSpan w:val="2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5DB9FA23" w14:textId="77777777" w:rsidR="00AA0B49" w:rsidRPr="00AA0B49" w:rsidRDefault="00AA0B49" w:rsidP="002353A1">
            <w:pPr>
              <w:spacing w:beforeLines="30" w:before="72" w:afterLines="30" w:after="72"/>
              <w:jc w:val="both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b/>
                <w:sz w:val="20"/>
                <w:szCs w:val="20"/>
              </w:rPr>
              <w:t>Coibentazione</w:t>
            </w:r>
          </w:p>
          <w:p w14:paraId="42BDF21F" w14:textId="77777777" w:rsidR="00AA0B49" w:rsidRPr="00AA0B49" w:rsidRDefault="00AA0B49" w:rsidP="002353A1">
            <w:pPr>
              <w:spacing w:beforeLines="30" w:before="72" w:afterLines="30" w:after="72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Coibentazione con materiale idoneo di tutti i componenti dell’impianto attraversati dalla soluzione a base amminica e tracciamento elettrico delle linee</w:t>
            </w:r>
          </w:p>
        </w:tc>
        <w:tc>
          <w:tcPr>
            <w:tcW w:w="939" w:type="dxa"/>
            <w:vAlign w:val="center"/>
          </w:tcPr>
          <w:p w14:paraId="14E16DA5" w14:textId="3DC14859" w:rsidR="00AA0B49" w:rsidRPr="00AA0B49" w:rsidRDefault="008E757B" w:rsidP="00185E60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>
              <w:rPr>
                <w:rFonts w:ascii="Georgia" w:hAnsi="Georgia" w:cstheme="minorHAnsi"/>
                <w:sz w:val="20"/>
                <w:szCs w:val="20"/>
              </w:rPr>
              <w:t>/</w:t>
            </w:r>
          </w:p>
        </w:tc>
        <w:tc>
          <w:tcPr>
            <w:tcW w:w="1417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0BFE6E33" w14:textId="14838712" w:rsidR="00AA0B49" w:rsidRPr="00AA0B49" w:rsidRDefault="00AA0B49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1559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3AD65353" w14:textId="77777777" w:rsidR="00AA0B49" w:rsidRPr="00AA0B49" w:rsidRDefault="00AA0B49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Valore unico ammesso</w:t>
            </w:r>
          </w:p>
        </w:tc>
        <w:tc>
          <w:tcPr>
            <w:tcW w:w="113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4B4764DA" w14:textId="77777777" w:rsidR="00AA0B49" w:rsidRPr="00AA0B49" w:rsidRDefault="00AA0B49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3025" w:type="dxa"/>
            <w:shd w:val="clear" w:color="auto" w:fill="A8D08D" w:themeFill="accent6" w:themeFillTint="99"/>
          </w:tcPr>
          <w:p w14:paraId="2D889629" w14:textId="77777777" w:rsidR="00AA0B49" w:rsidRPr="00AA0B49" w:rsidRDefault="00AA0B49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</w:p>
        </w:tc>
      </w:tr>
      <w:tr w:rsidR="00AA0B49" w:rsidRPr="00D707F0" w14:paraId="6263C2A4" w14:textId="6BF573F8" w:rsidTr="00BD3525">
        <w:trPr>
          <w:gridAfter w:val="1"/>
          <w:wAfter w:w="388" w:type="dxa"/>
          <w:cantSplit/>
          <w:trHeight w:val="6225"/>
          <w:jc w:val="center"/>
        </w:trPr>
        <w:tc>
          <w:tcPr>
            <w:tcW w:w="704" w:type="dxa"/>
            <w:vMerge w:val="restart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2A4AC805" w14:textId="77777777" w:rsidR="00AA0B49" w:rsidRPr="00AA0B49" w:rsidRDefault="00AA0B49" w:rsidP="00D9162E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b/>
                <w:sz w:val="20"/>
                <w:szCs w:val="20"/>
              </w:rPr>
              <w:lastRenderedPageBreak/>
              <w:t>2.4</w:t>
            </w:r>
          </w:p>
        </w:tc>
        <w:tc>
          <w:tcPr>
            <w:tcW w:w="4448" w:type="dxa"/>
            <w:gridSpan w:val="2"/>
            <w:vMerge w:val="restart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11E81FB7" w14:textId="77777777" w:rsidR="00AA0B49" w:rsidRPr="00AA0B49" w:rsidRDefault="00AA0B49" w:rsidP="00D9162E">
            <w:pPr>
              <w:keepNext/>
              <w:spacing w:beforeLines="30" w:before="72" w:afterLines="30" w:after="72"/>
              <w:jc w:val="both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b/>
                <w:sz w:val="20"/>
                <w:szCs w:val="20"/>
              </w:rPr>
              <w:t>Strumentazione</w:t>
            </w:r>
          </w:p>
          <w:p w14:paraId="1115764A" w14:textId="77777777" w:rsidR="00AA0B49" w:rsidRPr="00AA0B49" w:rsidRDefault="00AA0B49" w:rsidP="00D9162E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 xml:space="preserve">Misuratori di portata (accuratezza della portata inferiore a </w:t>
            </w:r>
            <w:r w:rsidRPr="00AA0B49">
              <w:rPr>
                <w:rFonts w:ascii="Georgia" w:eastAsia="Symbol" w:hAnsi="Georgia" w:cstheme="minorHAnsi"/>
                <w:sz w:val="20"/>
                <w:szCs w:val="20"/>
              </w:rPr>
              <w:sym w:font="Symbol" w:char="F0B1"/>
            </w:r>
            <w:r w:rsidRPr="00AA0B49">
              <w:rPr>
                <w:rFonts w:ascii="Georgia" w:hAnsi="Georgia" w:cstheme="minorHAnsi"/>
                <w:sz w:val="20"/>
                <w:szCs w:val="20"/>
              </w:rPr>
              <w:t>1% della portata, desumibile dalla scheda tecnica della strumentazione fornita), temperatura e pressione a cavallo di tutti i componenti (sia per flussi gassosi che liquidi) e misuratori di temperatura a cavallo di ogni letto di packing</w:t>
            </w:r>
          </w:p>
          <w:p w14:paraId="7F67C14E" w14:textId="77777777" w:rsidR="00AA0B49" w:rsidRPr="00AA0B49" w:rsidRDefault="00AA0B49" w:rsidP="00D9162E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Misuratore di potenza termica scambiata al ribollitore, anche tramite misura indiretta (ad esempio di portata e temperatura del flusso caldo in ingresso al ribollitore)</w:t>
            </w:r>
          </w:p>
          <w:p w14:paraId="4A6FD807" w14:textId="77777777" w:rsidR="00AA0B49" w:rsidRPr="00AA0B49" w:rsidRDefault="00AA0B49" w:rsidP="00D9162E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 xml:space="preserve">Tutti gli strumenti devono includere sia il sensore, sia il trasmettitore del segnale, vale a dire, devono essere tutti connessi tramite </w:t>
            </w:r>
            <w:r w:rsidRPr="00AA0B49">
              <w:rPr>
                <w:rFonts w:ascii="Georgia" w:hAnsi="Georgia" w:cstheme="minorHAnsi"/>
                <w:sz w:val="20"/>
                <w:szCs w:val="20"/>
              </w:rPr>
              <w:lastRenderedPageBreak/>
              <w:t>uscita digitale e/o analogica al quadro di controllo</w:t>
            </w:r>
          </w:p>
          <w:p w14:paraId="3FBF66C6" w14:textId="77777777" w:rsidR="00AA0B49" w:rsidRPr="00AA0B49" w:rsidRDefault="00AA0B49" w:rsidP="00D9162E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="0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Predisposizione dei punti di connessione per il collegamento degli analizzatori gas:</w:t>
            </w:r>
          </w:p>
          <w:p w14:paraId="2CD698CA" w14:textId="77777777" w:rsidR="00AA0B49" w:rsidRPr="00AA0B49" w:rsidRDefault="00AA0B49" w:rsidP="00D9162E">
            <w:pPr>
              <w:pStyle w:val="Paragrafoelenco"/>
              <w:keepNext/>
              <w:numPr>
                <w:ilvl w:val="0"/>
                <w:numId w:val="4"/>
              </w:numPr>
              <w:spacing w:after="0" w:line="240" w:lineRule="auto"/>
              <w:ind w:left="357" w:hanging="142"/>
              <w:contextualSpacing w:val="0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Ingresso all’infrastruttura di ricerca</w:t>
            </w:r>
          </w:p>
          <w:p w14:paraId="3FB05593" w14:textId="77777777" w:rsidR="00AA0B49" w:rsidRPr="00AA0B49" w:rsidRDefault="00AA0B49" w:rsidP="00D9162E">
            <w:pPr>
              <w:pStyle w:val="Paragrafoelenco"/>
              <w:keepNext/>
              <w:numPr>
                <w:ilvl w:val="0"/>
                <w:numId w:val="4"/>
              </w:numPr>
              <w:spacing w:after="0" w:line="240" w:lineRule="auto"/>
              <w:ind w:left="357" w:hanging="142"/>
              <w:contextualSpacing w:val="0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Ingresso alla sezione di assorbimento</w:t>
            </w:r>
          </w:p>
          <w:p w14:paraId="6ACFBA39" w14:textId="77777777" w:rsidR="00AA0B49" w:rsidRPr="00AA0B49" w:rsidRDefault="00AA0B49" w:rsidP="00D9162E">
            <w:pPr>
              <w:pStyle w:val="Paragrafoelenco"/>
              <w:keepNext/>
              <w:numPr>
                <w:ilvl w:val="0"/>
                <w:numId w:val="4"/>
              </w:numPr>
              <w:spacing w:after="0" w:line="240" w:lineRule="auto"/>
              <w:ind w:left="357" w:hanging="142"/>
              <w:contextualSpacing w:val="0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Uscita da ogni torre di assorbimento e dal contattore a membrana</w:t>
            </w:r>
          </w:p>
          <w:p w14:paraId="3E280409" w14:textId="77777777" w:rsidR="00AA0B49" w:rsidRPr="00AA0B49" w:rsidRDefault="00AA0B49" w:rsidP="00D9162E">
            <w:pPr>
              <w:pStyle w:val="Paragrafoelenco"/>
              <w:keepNext/>
              <w:numPr>
                <w:ilvl w:val="0"/>
                <w:numId w:val="4"/>
              </w:numPr>
              <w:spacing w:afterLines="30" w:after="72" w:line="240" w:lineRule="auto"/>
              <w:ind w:left="357" w:hanging="142"/>
              <w:contextualSpacing w:val="0"/>
              <w:jc w:val="both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Uscita dallo stripper</w:t>
            </w:r>
          </w:p>
          <w:p w14:paraId="202F9354" w14:textId="77777777" w:rsidR="00AA0B49" w:rsidRPr="00AA0B49" w:rsidRDefault="00AA0B49" w:rsidP="00D9162E">
            <w:pPr>
              <w:pStyle w:val="Paragrafoelenco"/>
              <w:keepNext/>
              <w:numPr>
                <w:ilvl w:val="0"/>
                <w:numId w:val="5"/>
              </w:numPr>
              <w:spacing w:after="0" w:line="240" w:lineRule="auto"/>
              <w:ind w:left="183" w:hanging="183"/>
              <w:contextualSpacing w:val="0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Predisposizione dei punti di campionamento liquido:</w:t>
            </w:r>
          </w:p>
          <w:p w14:paraId="5C33D0FC" w14:textId="77777777" w:rsidR="00AA0B49" w:rsidRPr="00AA0B49" w:rsidRDefault="00AA0B49" w:rsidP="00D9162E">
            <w:pPr>
              <w:pStyle w:val="Paragrafoelenco"/>
              <w:keepNext/>
              <w:numPr>
                <w:ilvl w:val="0"/>
                <w:numId w:val="6"/>
              </w:numPr>
              <w:spacing w:after="0" w:line="240" w:lineRule="auto"/>
              <w:ind w:left="357" w:hanging="142"/>
              <w:contextualSpacing w:val="0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Soluzione povera in ingresso al processo di assorbimento (o in uscita dalla pompa immediatamente a monte)</w:t>
            </w:r>
          </w:p>
          <w:p w14:paraId="4AE53AB9" w14:textId="77777777" w:rsidR="00AA0B49" w:rsidRPr="00AA0B49" w:rsidRDefault="00AA0B49" w:rsidP="00D9162E">
            <w:pPr>
              <w:pStyle w:val="Paragrafoelenco"/>
              <w:keepNext/>
              <w:numPr>
                <w:ilvl w:val="0"/>
                <w:numId w:val="6"/>
              </w:numPr>
              <w:spacing w:after="0" w:line="240" w:lineRule="auto"/>
              <w:ind w:left="357" w:hanging="142"/>
              <w:contextualSpacing w:val="0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Soluzione ricca in uscita da ogni torre di assorbimento CO</w:t>
            </w:r>
            <w:r w:rsidRPr="00AA0B49">
              <w:rPr>
                <w:rFonts w:ascii="Georgia" w:hAnsi="Georgia" w:cstheme="minorHAnsi"/>
                <w:sz w:val="20"/>
                <w:szCs w:val="20"/>
                <w:vertAlign w:val="subscript"/>
              </w:rPr>
              <w:t>2</w:t>
            </w:r>
            <w:r w:rsidRPr="00AA0B49">
              <w:rPr>
                <w:rFonts w:ascii="Georgia" w:hAnsi="Georgia" w:cstheme="minorHAnsi"/>
                <w:sz w:val="20"/>
                <w:szCs w:val="20"/>
              </w:rPr>
              <w:t xml:space="preserve"> (o in uscita dalla pompa immediatamente a valle)</w:t>
            </w:r>
          </w:p>
          <w:p w14:paraId="570AA99E" w14:textId="77777777" w:rsidR="00AA0B49" w:rsidRPr="00AA0B49" w:rsidRDefault="00AA0B49" w:rsidP="00D9162E">
            <w:pPr>
              <w:pStyle w:val="Paragrafoelenco"/>
              <w:keepNext/>
              <w:numPr>
                <w:ilvl w:val="0"/>
                <w:numId w:val="6"/>
              </w:numPr>
              <w:spacing w:after="0" w:line="240" w:lineRule="auto"/>
              <w:ind w:left="357" w:hanging="142"/>
              <w:contextualSpacing w:val="0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Soluzione povera in uscita dal separatore liquido-liquido (o in uscita dalla pompa immediatamente a valle)</w:t>
            </w:r>
          </w:p>
          <w:p w14:paraId="4F19E724" w14:textId="77777777" w:rsidR="00AA0B49" w:rsidRPr="00AA0B49" w:rsidRDefault="00AA0B49" w:rsidP="00D9162E">
            <w:pPr>
              <w:pStyle w:val="Paragrafoelenco"/>
              <w:keepNext/>
              <w:numPr>
                <w:ilvl w:val="0"/>
                <w:numId w:val="6"/>
              </w:numPr>
              <w:spacing w:after="0" w:line="240" w:lineRule="auto"/>
              <w:ind w:left="357" w:hanging="142"/>
              <w:contextualSpacing w:val="0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Soluzione ricca in uscita dal separatore liquido-liquido (o in uscita dalla pompa immediatamente a valle)</w:t>
            </w:r>
          </w:p>
          <w:p w14:paraId="2FC53AA1" w14:textId="77777777" w:rsidR="00AA0B49" w:rsidRPr="00AA0B49" w:rsidRDefault="00AA0B49" w:rsidP="00D9162E">
            <w:pPr>
              <w:pStyle w:val="Paragrafoelenco"/>
              <w:keepNext/>
              <w:numPr>
                <w:ilvl w:val="0"/>
                <w:numId w:val="6"/>
              </w:numPr>
              <w:spacing w:after="0" w:line="240" w:lineRule="auto"/>
              <w:ind w:left="357" w:hanging="142"/>
              <w:contextualSpacing w:val="0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Soluzione liquida in ingresso (o in uscita dalla pompa immediatamente a monte) e uscita (o in uscita dalla pompa immediatamente a valle) dalla torre di lavaggio</w:t>
            </w:r>
          </w:p>
          <w:p w14:paraId="3C66F134" w14:textId="77777777" w:rsidR="00AA0B49" w:rsidRPr="00AA0B49" w:rsidRDefault="00AA0B49" w:rsidP="00D9162E">
            <w:pPr>
              <w:pStyle w:val="Paragrafoelenco"/>
              <w:keepNext/>
              <w:numPr>
                <w:ilvl w:val="0"/>
                <w:numId w:val="6"/>
              </w:numPr>
              <w:spacing w:after="0" w:line="240" w:lineRule="auto"/>
              <w:ind w:left="357" w:hanging="142"/>
              <w:contextualSpacing w:val="0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Soluzione liquida circolante nella sezione di lavaggio (o in uscita dalla pompa di circolazione)</w:t>
            </w:r>
          </w:p>
          <w:p w14:paraId="54403301" w14:textId="77777777" w:rsidR="00AA0B49" w:rsidRPr="00AA0B49" w:rsidRDefault="00AA0B49" w:rsidP="00D9162E">
            <w:pPr>
              <w:pStyle w:val="Paragrafoelenco"/>
              <w:keepNext/>
              <w:numPr>
                <w:ilvl w:val="0"/>
                <w:numId w:val="6"/>
              </w:numPr>
              <w:spacing w:after="0" w:line="240" w:lineRule="auto"/>
              <w:ind w:left="357" w:hanging="142"/>
              <w:contextualSpacing w:val="0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Soluzione liquida separata dal condensatore di testa stripper (o in uscita dalla pompa di ricircolo)</w:t>
            </w:r>
          </w:p>
          <w:p w14:paraId="3DF18268" w14:textId="77777777" w:rsidR="00AA0B49" w:rsidRPr="00AA0B49" w:rsidRDefault="00AA0B49" w:rsidP="00D9162E">
            <w:pPr>
              <w:pStyle w:val="Paragrafoelenco"/>
              <w:keepNext/>
              <w:numPr>
                <w:ilvl w:val="0"/>
                <w:numId w:val="6"/>
              </w:numPr>
              <w:spacing w:afterLines="30" w:after="72" w:line="240" w:lineRule="auto"/>
              <w:ind w:left="357" w:hanging="142"/>
              <w:contextualSpacing w:val="0"/>
              <w:jc w:val="both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Soluzione ricca in uscita dal contattore a membrana (o in uscita dalla pompa immediatamente a valle)</w:t>
            </w:r>
          </w:p>
        </w:tc>
        <w:tc>
          <w:tcPr>
            <w:tcW w:w="939" w:type="dxa"/>
            <w:vAlign w:val="center"/>
          </w:tcPr>
          <w:p w14:paraId="2EE19FF0" w14:textId="2B6398DD" w:rsidR="00AA0B49" w:rsidRPr="00AA0B49" w:rsidRDefault="00185E60" w:rsidP="00D9162E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>
              <w:rPr>
                <w:rFonts w:ascii="Georgia" w:hAnsi="Georgia" w:cstheme="minorHAnsi"/>
                <w:sz w:val="20"/>
                <w:szCs w:val="20"/>
              </w:rPr>
              <w:lastRenderedPageBreak/>
              <w:t>/</w:t>
            </w:r>
          </w:p>
        </w:tc>
        <w:tc>
          <w:tcPr>
            <w:tcW w:w="1417" w:type="dxa"/>
            <w:vMerge w:val="restart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7524AFD6" w14:textId="27381DF2" w:rsidR="00AA0B49" w:rsidRPr="00AA0B49" w:rsidRDefault="00AA0B49" w:rsidP="00D9162E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1559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1B7A9FB4" w14:textId="77777777" w:rsidR="00AA0B49" w:rsidRPr="00AA0B49" w:rsidRDefault="00AA0B49" w:rsidP="00D9162E">
            <w:pPr>
              <w:keepNext/>
              <w:spacing w:beforeLines="30" w:before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Valore massimo ammesso</w:t>
            </w:r>
          </w:p>
          <w:p w14:paraId="1836A469" w14:textId="7A9F9E26" w:rsidR="00AA0B49" w:rsidRPr="00AA0B49" w:rsidRDefault="00AA0B49" w:rsidP="00D97825">
            <w:pPr>
              <w:keepNext/>
              <w:spacing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per l’accuratezza dei misuratori di portata</w:t>
            </w:r>
          </w:p>
        </w:tc>
        <w:tc>
          <w:tcPr>
            <w:tcW w:w="113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034E0007" w14:textId="77777777" w:rsidR="00AA0B49" w:rsidRPr="00AA0B49" w:rsidRDefault="00AA0B49" w:rsidP="00D9162E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 xml:space="preserve">Accuratezza </w:t>
            </w:r>
            <w:r w:rsidRPr="00AA0B49">
              <w:rPr>
                <w:rFonts w:ascii="Georgia" w:eastAsia="Symbol" w:hAnsi="Georgia" w:cstheme="minorHAnsi"/>
                <w:sz w:val="20"/>
                <w:szCs w:val="20"/>
              </w:rPr>
              <w:t>≤</w:t>
            </w:r>
            <w:r w:rsidRPr="00AA0B49">
              <w:rPr>
                <w:rFonts w:ascii="Georgia" w:hAnsi="Georgia" w:cstheme="minorHAnsi"/>
                <w:sz w:val="20"/>
                <w:szCs w:val="20"/>
              </w:rPr>
              <w:t xml:space="preserve"> </w:t>
            </w:r>
            <w:r w:rsidRPr="00AA0B49">
              <w:rPr>
                <w:rFonts w:ascii="Georgia" w:eastAsia="Symbol" w:hAnsi="Georgia" w:cstheme="minorHAnsi"/>
                <w:sz w:val="20"/>
                <w:szCs w:val="20"/>
              </w:rPr>
              <w:t>±</w:t>
            </w:r>
            <w:r w:rsidRPr="00AA0B49">
              <w:rPr>
                <w:rFonts w:ascii="Georgia" w:hAnsi="Georgia" w:cstheme="minorHAnsi"/>
                <w:sz w:val="20"/>
                <w:szCs w:val="20"/>
              </w:rPr>
              <w:t>1% della portata</w:t>
            </w:r>
          </w:p>
        </w:tc>
        <w:tc>
          <w:tcPr>
            <w:tcW w:w="3025" w:type="dxa"/>
            <w:shd w:val="clear" w:color="auto" w:fill="A8D08D" w:themeFill="accent6" w:themeFillTint="99"/>
          </w:tcPr>
          <w:p w14:paraId="426ED01A" w14:textId="77777777" w:rsidR="00AA0B49" w:rsidRPr="00AA0B49" w:rsidRDefault="00AA0B49" w:rsidP="00D9162E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</w:p>
        </w:tc>
      </w:tr>
      <w:tr w:rsidR="00AA0B49" w:rsidRPr="00D707F0" w14:paraId="19A75968" w14:textId="30325B93" w:rsidTr="00BD3525">
        <w:trPr>
          <w:gridAfter w:val="1"/>
          <w:wAfter w:w="388" w:type="dxa"/>
          <w:cantSplit/>
          <w:trHeight w:val="6226"/>
          <w:jc w:val="center"/>
        </w:trPr>
        <w:tc>
          <w:tcPr>
            <w:tcW w:w="704" w:type="dxa"/>
            <w:vMerge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282EECF7" w14:textId="77777777" w:rsidR="00AA0B49" w:rsidRPr="00AA0B49" w:rsidRDefault="00AA0B49" w:rsidP="002353A1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b/>
                <w:sz w:val="20"/>
                <w:szCs w:val="20"/>
              </w:rPr>
            </w:pPr>
          </w:p>
        </w:tc>
        <w:tc>
          <w:tcPr>
            <w:tcW w:w="4448" w:type="dxa"/>
            <w:gridSpan w:val="2"/>
            <w:vMerge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2B4592FA" w14:textId="77777777" w:rsidR="00AA0B49" w:rsidRPr="00AA0B49" w:rsidRDefault="00AA0B49" w:rsidP="002353A1">
            <w:pPr>
              <w:keepNext/>
              <w:spacing w:beforeLines="30" w:before="72" w:afterLines="30" w:after="72"/>
              <w:jc w:val="both"/>
              <w:rPr>
                <w:rFonts w:ascii="Georgia" w:hAnsi="Georgia" w:cstheme="minorHAnsi"/>
                <w:b/>
                <w:sz w:val="20"/>
                <w:szCs w:val="20"/>
              </w:rPr>
            </w:pPr>
          </w:p>
        </w:tc>
        <w:tc>
          <w:tcPr>
            <w:tcW w:w="939" w:type="dxa"/>
            <w:vAlign w:val="center"/>
          </w:tcPr>
          <w:p w14:paraId="3914535C" w14:textId="748938B0" w:rsidR="00AA0B49" w:rsidRPr="00AA0B49" w:rsidRDefault="00AA0B49" w:rsidP="00185E60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</w:p>
        </w:tc>
        <w:tc>
          <w:tcPr>
            <w:tcW w:w="1417" w:type="dxa"/>
            <w:vMerge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27245318" w14:textId="20C1778E" w:rsidR="00AA0B49" w:rsidRPr="00AA0B49" w:rsidRDefault="00AA0B49" w:rsidP="002353A1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</w:p>
        </w:tc>
        <w:tc>
          <w:tcPr>
            <w:tcW w:w="1559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37948421" w14:textId="77777777" w:rsidR="00AA0B49" w:rsidRPr="00AA0B49" w:rsidRDefault="00AA0B49" w:rsidP="002353A1">
            <w:pPr>
              <w:keepNext/>
              <w:spacing w:beforeLines="30" w:before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Valore unico ammesso</w:t>
            </w:r>
          </w:p>
          <w:p w14:paraId="579DB99B" w14:textId="77777777" w:rsidR="00AA0B49" w:rsidRPr="00AA0B49" w:rsidRDefault="00AA0B49" w:rsidP="002353A1">
            <w:pPr>
              <w:keepNext/>
              <w:spacing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per gli altri elementi</w:t>
            </w:r>
          </w:p>
        </w:tc>
        <w:tc>
          <w:tcPr>
            <w:tcW w:w="113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58E6646C" w14:textId="77777777" w:rsidR="00AA0B49" w:rsidRPr="00AA0B49" w:rsidRDefault="00AA0B49" w:rsidP="002353A1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  <w:highlight w:val="yellow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3025" w:type="dxa"/>
            <w:shd w:val="clear" w:color="auto" w:fill="A8D08D" w:themeFill="accent6" w:themeFillTint="99"/>
          </w:tcPr>
          <w:p w14:paraId="16EFDFFC" w14:textId="77777777" w:rsidR="00AA0B49" w:rsidRPr="00AA0B49" w:rsidRDefault="00AA0B49" w:rsidP="002353A1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</w:p>
        </w:tc>
      </w:tr>
      <w:tr w:rsidR="00AA0B49" w:rsidRPr="00D707F0" w14:paraId="50E393BB" w14:textId="0B708843" w:rsidTr="004B7B85">
        <w:trPr>
          <w:gridAfter w:val="1"/>
          <w:wAfter w:w="388" w:type="dxa"/>
          <w:cantSplit/>
          <w:trHeight w:val="300"/>
          <w:jc w:val="center"/>
        </w:trPr>
        <w:tc>
          <w:tcPr>
            <w:tcW w:w="70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441D99E9" w14:textId="77777777" w:rsidR="00AA0B49" w:rsidRPr="00AA0B49" w:rsidRDefault="00AA0B49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b/>
                <w:sz w:val="20"/>
                <w:szCs w:val="20"/>
              </w:rPr>
              <w:lastRenderedPageBreak/>
              <w:t>2.5</w:t>
            </w:r>
          </w:p>
        </w:tc>
        <w:tc>
          <w:tcPr>
            <w:tcW w:w="4448" w:type="dxa"/>
            <w:gridSpan w:val="2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3EA66326" w14:textId="77777777" w:rsidR="00AA0B49" w:rsidRPr="00AA0B49" w:rsidRDefault="00AA0B49" w:rsidP="002353A1">
            <w:pPr>
              <w:spacing w:beforeLines="30" w:before="72" w:afterLines="30" w:after="72"/>
              <w:jc w:val="both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b/>
                <w:sz w:val="20"/>
                <w:szCs w:val="20"/>
              </w:rPr>
              <w:t>Cabina operatore</w:t>
            </w:r>
          </w:p>
          <w:p w14:paraId="10368B0A" w14:textId="77777777" w:rsidR="00AA0B49" w:rsidRPr="00AA0B49" w:rsidRDefault="00AA0B49" w:rsidP="002353A1">
            <w:pPr>
              <w:spacing w:beforeLines="30" w:before="72" w:afterLines="30" w:after="72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Container di piccole dimensioni con spazio operatore, PC per controllo impianto e sistemi di analisi in sito</w:t>
            </w:r>
          </w:p>
        </w:tc>
        <w:tc>
          <w:tcPr>
            <w:tcW w:w="939" w:type="dxa"/>
            <w:vAlign w:val="center"/>
          </w:tcPr>
          <w:p w14:paraId="26188AB0" w14:textId="4FB920E2" w:rsidR="00AA0B49" w:rsidRPr="00AA0B49" w:rsidRDefault="008362DF" w:rsidP="00185E60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>
              <w:rPr>
                <w:rFonts w:ascii="Georgia" w:hAnsi="Georgia" w:cstheme="minorHAnsi"/>
                <w:sz w:val="20"/>
                <w:szCs w:val="20"/>
              </w:rPr>
              <w:t>/</w:t>
            </w:r>
          </w:p>
        </w:tc>
        <w:tc>
          <w:tcPr>
            <w:tcW w:w="1417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1780B722" w14:textId="5BCEC2EB" w:rsidR="00AA0B49" w:rsidRPr="00AA0B49" w:rsidRDefault="00AA0B49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1559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3FFE452E" w14:textId="77777777" w:rsidR="00AA0B49" w:rsidRPr="00AA0B49" w:rsidRDefault="00AA0B49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Valore unico ammesso</w:t>
            </w:r>
          </w:p>
        </w:tc>
        <w:tc>
          <w:tcPr>
            <w:tcW w:w="113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18B0C789" w14:textId="77777777" w:rsidR="00AA0B49" w:rsidRPr="00AA0B49" w:rsidRDefault="00AA0B49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3025" w:type="dxa"/>
            <w:shd w:val="clear" w:color="auto" w:fill="A8D08D" w:themeFill="accent6" w:themeFillTint="99"/>
          </w:tcPr>
          <w:p w14:paraId="77283147" w14:textId="77777777" w:rsidR="00AA0B49" w:rsidRPr="00AA0B49" w:rsidRDefault="00AA0B49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</w:p>
        </w:tc>
      </w:tr>
      <w:tr w:rsidR="00AA0B49" w:rsidRPr="00D707F0" w14:paraId="64B658C5" w14:textId="5BF760CF" w:rsidTr="004B7B85">
        <w:trPr>
          <w:gridAfter w:val="1"/>
          <w:wAfter w:w="388" w:type="dxa"/>
          <w:cantSplit/>
          <w:trHeight w:val="300"/>
          <w:jc w:val="center"/>
        </w:trPr>
        <w:tc>
          <w:tcPr>
            <w:tcW w:w="70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45A75948" w14:textId="77777777" w:rsidR="00AA0B49" w:rsidRPr="00AA0B49" w:rsidRDefault="00AA0B49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b/>
                <w:sz w:val="20"/>
                <w:szCs w:val="20"/>
              </w:rPr>
              <w:t>2.6</w:t>
            </w:r>
          </w:p>
        </w:tc>
        <w:tc>
          <w:tcPr>
            <w:tcW w:w="4448" w:type="dxa"/>
            <w:gridSpan w:val="2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4018EBA9" w14:textId="77777777" w:rsidR="00AA0B49" w:rsidRPr="00AA0B49" w:rsidRDefault="00AA0B49" w:rsidP="002353A1">
            <w:pPr>
              <w:spacing w:beforeLines="30" w:before="72" w:afterLines="30" w:after="72"/>
              <w:jc w:val="both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b/>
                <w:sz w:val="20"/>
                <w:szCs w:val="20"/>
              </w:rPr>
              <w:t>Quadro di controllo e potenza</w:t>
            </w:r>
          </w:p>
          <w:p w14:paraId="17157755" w14:textId="77777777" w:rsidR="00AA0B49" w:rsidRPr="00AA0B49" w:rsidRDefault="00AA0B49" w:rsidP="00D707F0">
            <w:pPr>
              <w:pStyle w:val="Paragrafoelenco"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Quadro elettrico connesso alla rete elettrica in sito</w:t>
            </w:r>
          </w:p>
          <w:p w14:paraId="2D8FAF8D" w14:textId="77777777" w:rsidR="00AA0B49" w:rsidRPr="00AA0B49" w:rsidRDefault="00AA0B49" w:rsidP="00D707F0">
            <w:pPr>
              <w:pStyle w:val="Paragrafoelenco"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Il sistema deve essere dotato di sistemi di sicurezza e deve consentire l’interruzione dell’alimentazione ai principali componenti dell’impianto</w:t>
            </w:r>
          </w:p>
          <w:p w14:paraId="7C4E8C7C" w14:textId="77777777" w:rsidR="00AA0B49" w:rsidRPr="00AA0B49" w:rsidRDefault="00AA0B49" w:rsidP="00D707F0">
            <w:pPr>
              <w:pStyle w:val="Paragrafoelenco"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Le caratteristiche di cui sopra sono da intendersi vincolanti a meno di accordi differenti presi con il Politecnico di Milano</w:t>
            </w:r>
          </w:p>
        </w:tc>
        <w:tc>
          <w:tcPr>
            <w:tcW w:w="939" w:type="dxa"/>
            <w:vAlign w:val="center"/>
          </w:tcPr>
          <w:p w14:paraId="453DD30A" w14:textId="6D07A4E8" w:rsidR="00AA0B49" w:rsidRPr="00AA0B49" w:rsidRDefault="00185E60" w:rsidP="00185E60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>
              <w:rPr>
                <w:rFonts w:ascii="Georgia" w:hAnsi="Georgia" w:cstheme="minorHAnsi"/>
                <w:sz w:val="20"/>
                <w:szCs w:val="20"/>
              </w:rPr>
              <w:t>/</w:t>
            </w:r>
          </w:p>
        </w:tc>
        <w:tc>
          <w:tcPr>
            <w:tcW w:w="1417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6C707033" w14:textId="168D4932" w:rsidR="00AA0B49" w:rsidRPr="00AA0B49" w:rsidRDefault="00AA0B49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1559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308D37CF" w14:textId="77777777" w:rsidR="00AA0B49" w:rsidRPr="00AA0B49" w:rsidRDefault="00AA0B49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Valore unico ammesso</w:t>
            </w:r>
          </w:p>
        </w:tc>
        <w:tc>
          <w:tcPr>
            <w:tcW w:w="113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34A2CD9A" w14:textId="77777777" w:rsidR="00AA0B49" w:rsidRPr="00AA0B49" w:rsidRDefault="00AA0B49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3025" w:type="dxa"/>
            <w:shd w:val="clear" w:color="auto" w:fill="A8D08D" w:themeFill="accent6" w:themeFillTint="99"/>
          </w:tcPr>
          <w:p w14:paraId="3C49D452" w14:textId="77777777" w:rsidR="00AA0B49" w:rsidRPr="00AA0B49" w:rsidRDefault="00AA0B49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</w:p>
        </w:tc>
      </w:tr>
      <w:tr w:rsidR="00AA0B49" w:rsidRPr="003B17C7" w14:paraId="13ACCDD3" w14:textId="77630F93" w:rsidTr="004B7B85">
        <w:trPr>
          <w:gridAfter w:val="1"/>
          <w:wAfter w:w="388" w:type="dxa"/>
          <w:cantSplit/>
          <w:trHeight w:val="300"/>
          <w:jc w:val="center"/>
        </w:trPr>
        <w:tc>
          <w:tcPr>
            <w:tcW w:w="70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427876E0" w14:textId="77777777" w:rsidR="00AA0B49" w:rsidRPr="00AA0B49" w:rsidRDefault="00AA0B49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b/>
                <w:sz w:val="20"/>
                <w:szCs w:val="20"/>
              </w:rPr>
              <w:lastRenderedPageBreak/>
              <w:t>2.7</w:t>
            </w:r>
          </w:p>
        </w:tc>
        <w:tc>
          <w:tcPr>
            <w:tcW w:w="4448" w:type="dxa"/>
            <w:gridSpan w:val="2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22754C23" w14:textId="77777777" w:rsidR="00AA0B49" w:rsidRPr="00AA0B49" w:rsidRDefault="00AA0B49" w:rsidP="002353A1">
            <w:pPr>
              <w:spacing w:beforeLines="30" w:before="72" w:afterLines="30" w:after="72"/>
              <w:jc w:val="both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b/>
                <w:sz w:val="20"/>
                <w:szCs w:val="20"/>
              </w:rPr>
              <w:t>Sistema di controllo, acquisizione e registrazione dati in continuo</w:t>
            </w:r>
          </w:p>
          <w:p w14:paraId="08F6AF9D" w14:textId="77777777" w:rsidR="00AA0B49" w:rsidRPr="00AA0B49" w:rsidRDefault="00AA0B49" w:rsidP="00D707F0">
            <w:pPr>
              <w:pStyle w:val="Paragrafoelenco"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Sistema di controllo, acquisizione e registrazione dati in continuo con PLC o similare e interfaccia grafica a schermo per la visualizzazione in tempo reale dei parametri di processo</w:t>
            </w:r>
          </w:p>
          <w:p w14:paraId="7ABBC5CA" w14:textId="77777777" w:rsidR="00AA0B49" w:rsidRPr="00AA0B49" w:rsidRDefault="00AA0B49" w:rsidP="00D707F0">
            <w:pPr>
              <w:pStyle w:val="Paragrafoelenco"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Il sistema dovrà essere sia operabile in sito che monitorabile da remoto, con un sistema di protezione sicuro con password che impedisca a terzi non autorizzati di operare l’impianto sia in sito che da remoto</w:t>
            </w:r>
          </w:p>
          <w:p w14:paraId="109FD996" w14:textId="77777777" w:rsidR="00AA0B49" w:rsidRPr="00AA0B49" w:rsidRDefault="00AA0B49" w:rsidP="00D707F0">
            <w:pPr>
              <w:pStyle w:val="Paragrafoelenco"/>
              <w:numPr>
                <w:ilvl w:val="0"/>
                <w:numId w:val="3"/>
              </w:numPr>
              <w:spacing w:beforeLines="30" w:before="72" w:after="0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Il sistema dovrà permettere il monitoraggio, il controllo, l’acquisizione e la registrazione dei parametri di processo:</w:t>
            </w:r>
          </w:p>
          <w:p w14:paraId="5F6B0510" w14:textId="77777777" w:rsidR="00AA0B49" w:rsidRPr="00AA0B49" w:rsidRDefault="00AA0B49" w:rsidP="00D707F0">
            <w:pPr>
              <w:pStyle w:val="Paragrafoelenco"/>
              <w:keepNext/>
              <w:numPr>
                <w:ilvl w:val="0"/>
                <w:numId w:val="6"/>
              </w:numPr>
              <w:spacing w:after="0" w:line="240" w:lineRule="auto"/>
              <w:ind w:left="357" w:hanging="142"/>
              <w:contextualSpacing w:val="0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Ai fini del monitoraggio, il sistema dovrà consentire la visualizzazione dell’andamento nel tempo dei parametri di processo</w:t>
            </w:r>
          </w:p>
          <w:p w14:paraId="27AE3225" w14:textId="77777777" w:rsidR="00AA0B49" w:rsidRPr="00AA0B49" w:rsidRDefault="00AA0B49" w:rsidP="00D707F0">
            <w:pPr>
              <w:pStyle w:val="Paragrafoelenco"/>
              <w:keepNext/>
              <w:numPr>
                <w:ilvl w:val="0"/>
                <w:numId w:val="6"/>
              </w:numPr>
              <w:spacing w:afterLines="30" w:after="72" w:line="240" w:lineRule="auto"/>
              <w:ind w:left="357" w:hanging="142"/>
              <w:contextualSpacing w:val="0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Ai fini del controllo, il sistema dovrà consentire l’implementazione delle logiche di funzionamento richieste per l’esercizio dell’impianto, che saranno da concordare con il Politecnico di Milano</w:t>
            </w:r>
          </w:p>
          <w:p w14:paraId="60C68E88" w14:textId="77777777" w:rsidR="00AA0B49" w:rsidRPr="00AA0B49" w:rsidRDefault="00AA0B49" w:rsidP="00D707F0">
            <w:pPr>
              <w:pStyle w:val="Paragrafoelenco"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Il sistema dovrà permettere l’acquisizione, la registrazione e il controllo dei parametri di processo e l’esecuzione delle procedure previste in modo completamente automatico; l’operatore dovrà poter intervenire manualmente sulle variabili di processo se necessario, o per programmare opportune strategie</w:t>
            </w:r>
          </w:p>
          <w:p w14:paraId="3C56D01F" w14:textId="77777777" w:rsidR="00AA0B49" w:rsidRPr="00AA0B49" w:rsidRDefault="00AA0B49" w:rsidP="00D707F0">
            <w:pPr>
              <w:pStyle w:val="Paragrafoelenco"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 xml:space="preserve">Il sistema deve essere dotato di allarmi e adeguati sistemi di sicurezza e procedure di emergenza </w:t>
            </w:r>
            <w:r w:rsidRPr="00AA0B49">
              <w:rPr>
                <w:rFonts w:ascii="Georgia" w:hAnsi="Georgia" w:cstheme="minorHAnsi"/>
                <w:bCs/>
                <w:sz w:val="20"/>
                <w:szCs w:val="20"/>
              </w:rPr>
              <w:t xml:space="preserve">di bordo </w:t>
            </w:r>
            <w:r w:rsidRPr="00AA0B49">
              <w:rPr>
                <w:rFonts w:ascii="Georgia" w:hAnsi="Georgia" w:cstheme="minorHAnsi"/>
                <w:sz w:val="20"/>
                <w:szCs w:val="20"/>
              </w:rPr>
              <w:t>in grado di consentire lo spegnimento automatico e la messa in sicurezza dell'impianto in caso di malfunzionamenti</w:t>
            </w:r>
          </w:p>
          <w:p w14:paraId="697B117F" w14:textId="77777777" w:rsidR="00AA0B49" w:rsidRPr="00AA0B49" w:rsidRDefault="00AA0B49" w:rsidP="00D707F0">
            <w:pPr>
              <w:pStyle w:val="Paragrafoelenco"/>
              <w:numPr>
                <w:ilvl w:val="0"/>
                <w:numId w:val="3"/>
              </w:numPr>
              <w:spacing w:beforeLines="30" w:before="72" w:after="0" w:line="240" w:lineRule="auto"/>
              <w:ind w:left="215" w:hanging="215"/>
              <w:contextualSpacing w:val="0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lastRenderedPageBreak/>
              <w:t>Il sistema deve poter essere soggetto a successive estensioni, upgrade o modifiche; inoltre, la ditta offerente deve garantire:</w:t>
            </w:r>
          </w:p>
          <w:p w14:paraId="315B25FB" w14:textId="77777777" w:rsidR="00AA0B49" w:rsidRPr="00AA0B49" w:rsidRDefault="00AA0B49" w:rsidP="00D707F0">
            <w:pPr>
              <w:pStyle w:val="Paragrafoelenco"/>
              <w:numPr>
                <w:ilvl w:val="0"/>
                <w:numId w:val="7"/>
              </w:numPr>
              <w:spacing w:after="0" w:line="240" w:lineRule="auto"/>
              <w:ind w:left="357" w:hanging="142"/>
              <w:contextualSpacing w:val="0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 xml:space="preserve">In caso di richiesta di estensioni, upgrade o modifiche al sistema che siano direttamente gestibili dal personale del Politecnico di Milano addestrato all’uso dell’impianto, tele/video assistenza </w:t>
            </w:r>
            <w:r w:rsidRPr="00AA0B49">
              <w:rPr>
                <w:rFonts w:ascii="Georgia" w:hAnsi="Georgia" w:cstheme="minorHAnsi"/>
                <w:bCs/>
                <w:sz w:val="20"/>
                <w:szCs w:val="20"/>
              </w:rPr>
              <w:t>con ragionevole tempo di risposta</w:t>
            </w:r>
            <w:r w:rsidRPr="00AA0B49">
              <w:rPr>
                <w:rFonts w:ascii="Georgia" w:hAnsi="Georgia" w:cstheme="minorHAnsi"/>
                <w:sz w:val="20"/>
                <w:szCs w:val="20"/>
              </w:rPr>
              <w:t xml:space="preserve"> dalla richiesta di assistenza</w:t>
            </w:r>
            <w:r w:rsidRPr="00AA0B49">
              <w:rPr>
                <w:rFonts w:ascii="Georgia" w:hAnsi="Georgia" w:cstheme="minorHAnsi"/>
                <w:bCs/>
                <w:sz w:val="20"/>
                <w:szCs w:val="20"/>
              </w:rPr>
              <w:t xml:space="preserve"> (da concordare con il Politecnico di Milano),</w:t>
            </w:r>
            <w:r w:rsidRPr="00AA0B49">
              <w:rPr>
                <w:rFonts w:ascii="Georgia" w:hAnsi="Georgia" w:cstheme="minorHAnsi"/>
                <w:sz w:val="20"/>
                <w:szCs w:val="20"/>
              </w:rPr>
              <w:t xml:space="preserve"> per </w:t>
            </w:r>
            <w:r w:rsidRPr="00AA0B49">
              <w:rPr>
                <w:rFonts w:ascii="Georgia" w:hAnsi="Georgia" w:cstheme="minorHAnsi"/>
                <w:bCs/>
                <w:sz w:val="20"/>
                <w:szCs w:val="20"/>
              </w:rPr>
              <w:t>l’intero periodo di garanzia</w:t>
            </w:r>
            <w:r w:rsidRPr="00AA0B49">
              <w:rPr>
                <w:rFonts w:ascii="Georgia" w:hAnsi="Georgia" w:cstheme="minorHAnsi"/>
                <w:sz w:val="20"/>
                <w:szCs w:val="20"/>
              </w:rPr>
              <w:t xml:space="preserve"> dell’impianto</w:t>
            </w:r>
          </w:p>
          <w:p w14:paraId="10CCD6CB" w14:textId="77777777" w:rsidR="00AA0B49" w:rsidRPr="00AA0B49" w:rsidRDefault="00AA0B49" w:rsidP="00D707F0">
            <w:pPr>
              <w:pStyle w:val="Paragrafoelenco"/>
              <w:numPr>
                <w:ilvl w:val="0"/>
                <w:numId w:val="7"/>
              </w:numPr>
              <w:spacing w:afterLines="30" w:after="72" w:line="240" w:lineRule="auto"/>
              <w:ind w:left="357" w:hanging="142"/>
              <w:contextualSpacing w:val="0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 xml:space="preserve">In caso di richiesta di estensioni, upgrade o modifiche al sistema che non siano direttamente gestibili dal personale del Politecnico di Milano addestrato all’uso dell’impianto, l’esecuzione delle stesse </w:t>
            </w:r>
            <w:r w:rsidRPr="00AA0B49">
              <w:rPr>
                <w:rFonts w:ascii="Georgia" w:hAnsi="Georgia" w:cstheme="minorHAnsi"/>
                <w:bCs/>
                <w:sz w:val="20"/>
                <w:szCs w:val="20"/>
              </w:rPr>
              <w:t>con ragionevole tempo di risposta dalla richiesta di assistenza (da concordare con il Politecnico di Milano),</w:t>
            </w:r>
            <w:r w:rsidRPr="00AA0B49">
              <w:rPr>
                <w:rFonts w:ascii="Georgia" w:hAnsi="Georgia" w:cstheme="minorHAnsi"/>
                <w:sz w:val="20"/>
                <w:szCs w:val="20"/>
              </w:rPr>
              <w:t xml:space="preserve"> per un numero massimo di </w:t>
            </w:r>
            <w:r w:rsidRPr="00AA0B49">
              <w:rPr>
                <w:rFonts w:ascii="Georgia" w:hAnsi="Georgia" w:cstheme="minorHAnsi"/>
                <w:bCs/>
                <w:sz w:val="20"/>
                <w:szCs w:val="20"/>
              </w:rPr>
              <w:t>3</w:t>
            </w:r>
            <w:r w:rsidRPr="00AA0B49">
              <w:rPr>
                <w:rFonts w:ascii="Georgia" w:hAnsi="Georgia" w:cstheme="minorHAnsi"/>
                <w:sz w:val="20"/>
                <w:szCs w:val="20"/>
              </w:rPr>
              <w:t xml:space="preserve"> richieste nei primi 3 anni dopo </w:t>
            </w:r>
            <w:r w:rsidRPr="00AA0B49">
              <w:rPr>
                <w:rFonts w:ascii="Georgia" w:hAnsi="Georgia" w:cstheme="minorHAnsi"/>
                <w:bCs/>
                <w:sz w:val="20"/>
                <w:szCs w:val="20"/>
              </w:rPr>
              <w:t>il commissioning</w:t>
            </w:r>
            <w:r w:rsidRPr="00AA0B49">
              <w:rPr>
                <w:rFonts w:ascii="Georgia" w:hAnsi="Georgia" w:cstheme="minorHAnsi"/>
                <w:sz w:val="20"/>
                <w:szCs w:val="20"/>
              </w:rPr>
              <w:t xml:space="preserve"> dell’impianto</w:t>
            </w:r>
          </w:p>
          <w:p w14:paraId="1D58DD99" w14:textId="77777777" w:rsidR="00AA0B49" w:rsidRPr="00AA0B49" w:rsidRDefault="00AA0B49" w:rsidP="00D707F0">
            <w:pPr>
              <w:pStyle w:val="Paragrafoelenco"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La ditta offerente dovrà garantire assistenza in caso di malfunzionamenti del sistema di controllo, acquisizione e registrazione dati</w:t>
            </w:r>
          </w:p>
        </w:tc>
        <w:tc>
          <w:tcPr>
            <w:tcW w:w="939" w:type="dxa"/>
            <w:vAlign w:val="center"/>
          </w:tcPr>
          <w:p w14:paraId="7DBACC33" w14:textId="24124C58" w:rsidR="00AA0B49" w:rsidRPr="00AA0B49" w:rsidRDefault="00185E60" w:rsidP="00185E60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>
              <w:rPr>
                <w:rFonts w:ascii="Georgia" w:hAnsi="Georgia" w:cstheme="minorHAnsi"/>
                <w:sz w:val="20"/>
                <w:szCs w:val="20"/>
              </w:rPr>
              <w:lastRenderedPageBreak/>
              <w:t>/</w:t>
            </w:r>
          </w:p>
        </w:tc>
        <w:tc>
          <w:tcPr>
            <w:tcW w:w="1417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753A04BB" w14:textId="6FD5F23C" w:rsidR="00AA0B49" w:rsidRPr="00AA0B49" w:rsidRDefault="00AA0B49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1559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4DD46515" w14:textId="77777777" w:rsidR="00AA0B49" w:rsidRPr="00AA0B49" w:rsidRDefault="00AA0B49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Valore unico ammesso</w:t>
            </w:r>
          </w:p>
        </w:tc>
        <w:tc>
          <w:tcPr>
            <w:tcW w:w="113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6836A6E0" w14:textId="77777777" w:rsidR="00AA0B49" w:rsidRPr="00AA0B49" w:rsidRDefault="00AA0B49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3025" w:type="dxa"/>
            <w:shd w:val="clear" w:color="auto" w:fill="A8D08D" w:themeFill="accent6" w:themeFillTint="99"/>
          </w:tcPr>
          <w:p w14:paraId="2E5966AD" w14:textId="77777777" w:rsidR="00AA0B49" w:rsidRPr="00AA0B49" w:rsidRDefault="00AA0B49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</w:p>
        </w:tc>
      </w:tr>
      <w:tr w:rsidR="00AA0B49" w:rsidRPr="003B17C7" w14:paraId="58E799E5" w14:textId="36C4C075" w:rsidTr="004B7B85">
        <w:trPr>
          <w:gridAfter w:val="1"/>
          <w:wAfter w:w="388" w:type="dxa"/>
          <w:cantSplit/>
          <w:trHeight w:val="300"/>
          <w:jc w:val="center"/>
        </w:trPr>
        <w:tc>
          <w:tcPr>
            <w:tcW w:w="70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6760C116" w14:textId="77777777" w:rsidR="00AA0B49" w:rsidRPr="00AA0B49" w:rsidRDefault="00AA0B49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b/>
                <w:sz w:val="20"/>
                <w:szCs w:val="20"/>
              </w:rPr>
              <w:t>2.8</w:t>
            </w:r>
          </w:p>
        </w:tc>
        <w:tc>
          <w:tcPr>
            <w:tcW w:w="4448" w:type="dxa"/>
            <w:gridSpan w:val="2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05DC53FE" w14:textId="77777777" w:rsidR="00AA0B49" w:rsidRPr="00AA0B49" w:rsidRDefault="00AA0B49" w:rsidP="002353A1">
            <w:pPr>
              <w:spacing w:beforeLines="30" w:before="72" w:afterLines="30" w:after="72"/>
              <w:jc w:val="both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b/>
                <w:sz w:val="20"/>
                <w:szCs w:val="20"/>
              </w:rPr>
              <w:t>Documentazione da fornire per la partecipazione alla gara</w:t>
            </w:r>
          </w:p>
          <w:p w14:paraId="708EF96F" w14:textId="77777777" w:rsidR="00AA0B49" w:rsidRPr="00AA0B49" w:rsidRDefault="00AA0B49" w:rsidP="00D707F0">
            <w:pPr>
              <w:pStyle w:val="Paragrafoelenco"/>
              <w:numPr>
                <w:ilvl w:val="0"/>
                <w:numId w:val="3"/>
              </w:numPr>
              <w:spacing w:beforeLines="30" w:before="72" w:after="0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Layout dell’impianto</w:t>
            </w:r>
          </w:p>
          <w:p w14:paraId="38040013" w14:textId="77777777" w:rsidR="00AA0B49" w:rsidRPr="00AA0B49" w:rsidRDefault="00AA0B49" w:rsidP="00D707F0">
            <w:pPr>
              <w:pStyle w:val="Paragrafoelenco"/>
              <w:numPr>
                <w:ilvl w:val="0"/>
                <w:numId w:val="3"/>
              </w:numPr>
              <w:spacing w:beforeLines="30" w:before="72" w:after="0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Schema di processo dell’impianto con bilanci di materia ed energia</w:t>
            </w:r>
          </w:p>
          <w:p w14:paraId="0C83B059" w14:textId="77777777" w:rsidR="00AA0B49" w:rsidRPr="00AA0B49" w:rsidRDefault="00AA0B49" w:rsidP="00D707F0">
            <w:pPr>
              <w:pStyle w:val="Paragrafoelenco"/>
              <w:numPr>
                <w:ilvl w:val="0"/>
                <w:numId w:val="3"/>
              </w:numPr>
              <w:spacing w:beforeLines="30" w:before="72" w:after="0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Equipment list</w:t>
            </w:r>
          </w:p>
          <w:p w14:paraId="3310F8D6" w14:textId="77777777" w:rsidR="00AA0B49" w:rsidRPr="00AA0B49" w:rsidRDefault="00AA0B49" w:rsidP="00D707F0">
            <w:pPr>
              <w:pStyle w:val="Paragrafoelenco"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Lista dei carichi</w:t>
            </w:r>
          </w:p>
        </w:tc>
        <w:tc>
          <w:tcPr>
            <w:tcW w:w="939" w:type="dxa"/>
            <w:vAlign w:val="center"/>
          </w:tcPr>
          <w:p w14:paraId="52D13F83" w14:textId="1F553D03" w:rsidR="00AA0B49" w:rsidRPr="00AA0B49" w:rsidRDefault="00185E60" w:rsidP="00185E60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>
              <w:rPr>
                <w:rFonts w:ascii="Georgia" w:hAnsi="Georgia" w:cstheme="minorHAnsi"/>
                <w:sz w:val="20"/>
                <w:szCs w:val="20"/>
              </w:rPr>
              <w:t>/</w:t>
            </w:r>
          </w:p>
        </w:tc>
        <w:tc>
          <w:tcPr>
            <w:tcW w:w="1417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2D26ED8E" w14:textId="0238A9A8" w:rsidR="00AA0B49" w:rsidRPr="00AA0B49" w:rsidRDefault="00AA0B49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1559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497422D3" w14:textId="77777777" w:rsidR="00AA0B49" w:rsidRPr="00AA0B49" w:rsidRDefault="00AA0B49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Valore unico ammesso</w:t>
            </w:r>
          </w:p>
        </w:tc>
        <w:tc>
          <w:tcPr>
            <w:tcW w:w="113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0768C203" w14:textId="77777777" w:rsidR="00AA0B49" w:rsidRPr="00AA0B49" w:rsidRDefault="00AA0B49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3025" w:type="dxa"/>
            <w:shd w:val="clear" w:color="auto" w:fill="A8D08D" w:themeFill="accent6" w:themeFillTint="99"/>
          </w:tcPr>
          <w:p w14:paraId="35181887" w14:textId="77777777" w:rsidR="00AA0B49" w:rsidRPr="00AA0B49" w:rsidRDefault="00AA0B49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</w:p>
        </w:tc>
      </w:tr>
      <w:tr w:rsidR="00AA0B49" w:rsidRPr="003B17C7" w14:paraId="299700CC" w14:textId="7871CC94" w:rsidTr="004B7B85">
        <w:trPr>
          <w:gridAfter w:val="1"/>
          <w:wAfter w:w="388" w:type="dxa"/>
          <w:cantSplit/>
          <w:trHeight w:val="300"/>
          <w:jc w:val="center"/>
        </w:trPr>
        <w:tc>
          <w:tcPr>
            <w:tcW w:w="70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4807D7DC" w14:textId="77777777" w:rsidR="00AA0B49" w:rsidRPr="00AA0B49" w:rsidRDefault="00AA0B49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b/>
                <w:sz w:val="20"/>
                <w:szCs w:val="20"/>
              </w:rPr>
              <w:lastRenderedPageBreak/>
              <w:t>2.9</w:t>
            </w:r>
          </w:p>
        </w:tc>
        <w:tc>
          <w:tcPr>
            <w:tcW w:w="4448" w:type="dxa"/>
            <w:gridSpan w:val="2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6FF0DB73" w14:textId="77777777" w:rsidR="00AA0B49" w:rsidRPr="00AA0B49" w:rsidRDefault="00AA0B49" w:rsidP="002353A1">
            <w:pPr>
              <w:spacing w:beforeLines="30" w:before="72" w:afterLines="30" w:after="72"/>
              <w:jc w:val="both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b/>
                <w:sz w:val="20"/>
                <w:szCs w:val="20"/>
              </w:rPr>
              <w:t>Documentazione da fornire alla consegna dell’infrastruttura di ricerca</w:t>
            </w:r>
          </w:p>
          <w:p w14:paraId="061FC464" w14:textId="77777777" w:rsidR="00AA0B49" w:rsidRPr="00AA0B49" w:rsidRDefault="00AA0B49" w:rsidP="00D707F0">
            <w:pPr>
              <w:pStyle w:val="Paragrafoelenco"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Process &amp; Instrumentation Diagram</w:t>
            </w:r>
          </w:p>
          <w:p w14:paraId="0BBDDC51" w14:textId="77777777" w:rsidR="00AA0B49" w:rsidRPr="00AA0B49" w:rsidRDefault="00AA0B49" w:rsidP="00D707F0">
            <w:pPr>
              <w:pStyle w:val="Paragrafoelenco"/>
              <w:numPr>
                <w:ilvl w:val="0"/>
                <w:numId w:val="3"/>
              </w:numPr>
              <w:spacing w:beforeLines="30" w:before="72" w:after="0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Disegni tecnici as built</w:t>
            </w:r>
          </w:p>
          <w:p w14:paraId="0DB9B472" w14:textId="77777777" w:rsidR="00AA0B49" w:rsidRPr="00AA0B49" w:rsidRDefault="00AA0B49" w:rsidP="00D707F0">
            <w:pPr>
              <w:pStyle w:val="Paragrafoelenco"/>
              <w:numPr>
                <w:ilvl w:val="0"/>
                <w:numId w:val="3"/>
              </w:numPr>
              <w:spacing w:beforeLines="30" w:before="72" w:after="0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Manuale in italiano e inglese di gestione e manutenzione dell’infrastruttura, schema principio, schema elettrico, specifiche tecniche, altri schemi, Documento di Valutazione dei Richi del macchinario e delle attività</w:t>
            </w:r>
          </w:p>
          <w:p w14:paraId="284C228D" w14:textId="77777777" w:rsidR="00AA0B49" w:rsidRPr="00AA0B49" w:rsidRDefault="00AA0B49" w:rsidP="00D707F0">
            <w:pPr>
              <w:pStyle w:val="Paragrafoelenco"/>
              <w:numPr>
                <w:ilvl w:val="0"/>
                <w:numId w:val="3"/>
              </w:numPr>
              <w:spacing w:beforeLines="30" w:before="72" w:after="0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Dispositivi di sicurezza individuali e collettivi minimi (ad esempio estintore a bordo del container)</w:t>
            </w:r>
          </w:p>
          <w:p w14:paraId="0BD64A5A" w14:textId="77777777" w:rsidR="00AA0B49" w:rsidRPr="00AA0B49" w:rsidRDefault="00AA0B49" w:rsidP="00D707F0">
            <w:pPr>
              <w:pStyle w:val="Paragrafoelenco"/>
              <w:numPr>
                <w:ilvl w:val="0"/>
                <w:numId w:val="3"/>
              </w:numPr>
              <w:spacing w:beforeLines="30" w:before="72" w:after="0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Eventuale piano di sicurezza relativo all’integrazione dell’impianto nel sito ospitante</w:t>
            </w:r>
          </w:p>
          <w:p w14:paraId="36EF0AFB" w14:textId="77777777" w:rsidR="00AA0B49" w:rsidRPr="00AA0B49" w:rsidRDefault="00AA0B49" w:rsidP="00D707F0">
            <w:pPr>
              <w:pStyle w:val="Paragrafoelenco"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Piano di emergenza</w:t>
            </w:r>
          </w:p>
          <w:p w14:paraId="0B850013" w14:textId="29A67DBC" w:rsidR="00AA0B49" w:rsidRPr="00AA0B49" w:rsidRDefault="00AA0B49" w:rsidP="00D707F0">
            <w:pPr>
              <w:pStyle w:val="Paragrafoelenco"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Certificazioni applicabili e relativa documentazione</w:t>
            </w:r>
            <w:r w:rsidR="00706352">
              <w:rPr>
                <w:rFonts w:ascii="Georgia" w:hAnsi="Georgia" w:cstheme="minorHAnsi"/>
                <w:sz w:val="20"/>
                <w:szCs w:val="20"/>
              </w:rPr>
              <w:t xml:space="preserve"> in linea con la normativa vigente</w:t>
            </w:r>
          </w:p>
        </w:tc>
        <w:tc>
          <w:tcPr>
            <w:tcW w:w="939" w:type="dxa"/>
            <w:vAlign w:val="center"/>
          </w:tcPr>
          <w:p w14:paraId="4C7219B2" w14:textId="417E24C4" w:rsidR="00AA0B49" w:rsidRPr="00AA0B49" w:rsidRDefault="00185E60" w:rsidP="00185E60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>
              <w:rPr>
                <w:rFonts w:ascii="Georgia" w:hAnsi="Georgia" w:cstheme="minorHAnsi"/>
                <w:sz w:val="20"/>
                <w:szCs w:val="20"/>
              </w:rPr>
              <w:t>/</w:t>
            </w:r>
          </w:p>
        </w:tc>
        <w:tc>
          <w:tcPr>
            <w:tcW w:w="1417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086097EC" w14:textId="407E683F" w:rsidR="00AA0B49" w:rsidRPr="00AA0B49" w:rsidRDefault="00AA0B49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1559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7CB0E2FE" w14:textId="77777777" w:rsidR="00AA0B49" w:rsidRPr="00AA0B49" w:rsidRDefault="00AA0B49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Valore unico ammesso</w:t>
            </w:r>
          </w:p>
        </w:tc>
        <w:tc>
          <w:tcPr>
            <w:tcW w:w="113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29011533" w14:textId="77777777" w:rsidR="00AA0B49" w:rsidRPr="00AA0B49" w:rsidRDefault="00AA0B49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3025" w:type="dxa"/>
            <w:shd w:val="clear" w:color="auto" w:fill="A8D08D" w:themeFill="accent6" w:themeFillTint="99"/>
          </w:tcPr>
          <w:p w14:paraId="40C24C4A" w14:textId="77777777" w:rsidR="00AA0B49" w:rsidRPr="00AA0B49" w:rsidRDefault="00AA0B49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</w:p>
        </w:tc>
      </w:tr>
      <w:tr w:rsidR="001B5DFB" w:rsidRPr="003B17C7" w14:paraId="50456DBB" w14:textId="78F59CE7" w:rsidTr="001B5DFB">
        <w:trPr>
          <w:gridAfter w:val="1"/>
          <w:wAfter w:w="388" w:type="dxa"/>
          <w:cantSplit/>
          <w:trHeight w:val="1942"/>
          <w:jc w:val="center"/>
        </w:trPr>
        <w:tc>
          <w:tcPr>
            <w:tcW w:w="704" w:type="dxa"/>
            <w:vMerge w:val="restart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21065F96" w14:textId="77777777" w:rsidR="001B5DFB" w:rsidRPr="00AA0B49" w:rsidRDefault="001B5DFB" w:rsidP="002353A1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b/>
                <w:sz w:val="20"/>
                <w:szCs w:val="20"/>
              </w:rPr>
              <w:lastRenderedPageBreak/>
              <w:t>2.10</w:t>
            </w:r>
          </w:p>
        </w:tc>
        <w:tc>
          <w:tcPr>
            <w:tcW w:w="4448" w:type="dxa"/>
            <w:gridSpan w:val="2"/>
            <w:vMerge w:val="restart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0C8DD04B" w14:textId="77777777" w:rsidR="001B5DFB" w:rsidRPr="00AA0B49" w:rsidRDefault="001B5DFB" w:rsidP="002353A1">
            <w:pPr>
              <w:keepNext/>
              <w:spacing w:beforeLines="30" w:before="72" w:afterLines="30" w:after="72"/>
              <w:jc w:val="both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b/>
                <w:sz w:val="20"/>
                <w:szCs w:val="20"/>
              </w:rPr>
              <w:t>Servizi</w:t>
            </w:r>
          </w:p>
          <w:p w14:paraId="377C75B5" w14:textId="77777777" w:rsidR="001B5DFB" w:rsidRPr="00AA0B49" w:rsidRDefault="001B5DFB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Trasporto e installazione impianto</w:t>
            </w:r>
          </w:p>
          <w:p w14:paraId="3CBC7DE4" w14:textId="77777777" w:rsidR="001B5DFB" w:rsidRPr="00AA0B49" w:rsidRDefault="001B5DFB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="0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Collegamento a quadri e piping esistente nel sito ospitante</w:t>
            </w:r>
          </w:p>
          <w:p w14:paraId="26366534" w14:textId="77777777" w:rsidR="001B5DFB" w:rsidRPr="00AA0B49" w:rsidRDefault="001B5DFB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="0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Commissioning e training (minimo 20 giorni)</w:t>
            </w:r>
          </w:p>
          <w:p w14:paraId="0FD53969" w14:textId="77777777" w:rsidR="001B5DFB" w:rsidRPr="00AA0B49" w:rsidRDefault="001B5DFB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="0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Garanzia (minimo 12 mesi)</w:t>
            </w:r>
          </w:p>
          <w:p w14:paraId="0208297F" w14:textId="77777777" w:rsidR="001B5DFB" w:rsidRPr="00AA0B49" w:rsidRDefault="001B5DFB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="0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Impegno a supportare la stazione appaltante nell’ottenimento e predisposizione di pratiche di autorizzazione e ottemperamento eventuali pratiche CPI/VV.F.</w:t>
            </w:r>
          </w:p>
          <w:p w14:paraId="0E2C9108" w14:textId="77777777" w:rsidR="001B5DFB" w:rsidRPr="00AA0B49" w:rsidRDefault="001B5DFB" w:rsidP="00D707F0">
            <w:pPr>
              <w:pStyle w:val="Paragrafoelenco"/>
              <w:keepNext/>
              <w:numPr>
                <w:ilvl w:val="0"/>
                <w:numId w:val="3"/>
              </w:numPr>
              <w:spacing w:beforeLines="30" w:before="72" w:afterLines="30" w:after="72" w:line="240" w:lineRule="auto"/>
              <w:ind w:left="218" w:hanging="218"/>
              <w:contextualSpacing w:val="0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Fornitura del carico di monoetanolammina (per realizzare una soluzione acquosa al 30% in peso di monoetanolammina) necessario a effettuare il collaudo ed esercire l’impianto per almeno un migliaio di ore</w:t>
            </w:r>
          </w:p>
        </w:tc>
        <w:tc>
          <w:tcPr>
            <w:tcW w:w="939" w:type="dxa"/>
            <w:vMerge w:val="restart"/>
            <w:vAlign w:val="center"/>
          </w:tcPr>
          <w:p w14:paraId="3D930ABF" w14:textId="37B56EE2" w:rsidR="001B5DFB" w:rsidRPr="00AA0B49" w:rsidRDefault="00587EB5" w:rsidP="00185E60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>
              <w:rPr>
                <w:rFonts w:ascii="Georgia" w:hAnsi="Georgia" w:cstheme="minorHAnsi"/>
                <w:sz w:val="20"/>
                <w:szCs w:val="20"/>
              </w:rPr>
              <w:t>/</w:t>
            </w:r>
          </w:p>
        </w:tc>
        <w:tc>
          <w:tcPr>
            <w:tcW w:w="1417" w:type="dxa"/>
            <w:vMerge w:val="restart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5EC4939C" w14:textId="50508F37" w:rsidR="001B5DFB" w:rsidRPr="00AA0B49" w:rsidRDefault="001B5DFB" w:rsidP="002353A1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1559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365F9EE4" w14:textId="77777777" w:rsidR="001B5DFB" w:rsidRPr="00AA0B49" w:rsidRDefault="001B5DFB" w:rsidP="002353A1">
            <w:pPr>
              <w:keepNext/>
              <w:spacing w:beforeLines="30" w:before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Valore minimo ammesso</w:t>
            </w:r>
          </w:p>
          <w:p w14:paraId="0D5F54CB" w14:textId="77777777" w:rsidR="001B5DFB" w:rsidRPr="00AA0B49" w:rsidRDefault="001B5DFB" w:rsidP="002353A1">
            <w:pPr>
              <w:keepNext/>
              <w:spacing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per durata training e garanzia</w:t>
            </w:r>
          </w:p>
        </w:tc>
        <w:tc>
          <w:tcPr>
            <w:tcW w:w="113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1D44998F" w14:textId="77777777" w:rsidR="001B5DFB" w:rsidRPr="00AA0B49" w:rsidRDefault="001B5DFB" w:rsidP="002353A1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 xml:space="preserve">Training </w:t>
            </w:r>
            <w:r w:rsidRPr="00AA0B49">
              <w:rPr>
                <w:rFonts w:ascii="Georgia" w:eastAsia="Symbol" w:hAnsi="Georgia" w:cstheme="minorHAnsi"/>
                <w:sz w:val="20"/>
                <w:szCs w:val="20"/>
              </w:rPr>
              <w:sym w:font="Symbol" w:char="F0B3"/>
            </w:r>
            <w:r w:rsidRPr="00AA0B49">
              <w:rPr>
                <w:rFonts w:ascii="Georgia" w:hAnsi="Georgia" w:cstheme="minorHAnsi"/>
                <w:sz w:val="20"/>
                <w:szCs w:val="20"/>
              </w:rPr>
              <w:t xml:space="preserve"> 20 giorni</w:t>
            </w:r>
          </w:p>
          <w:p w14:paraId="6BC3C40F" w14:textId="77777777" w:rsidR="001B5DFB" w:rsidRPr="00AA0B49" w:rsidRDefault="001B5DFB" w:rsidP="002353A1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 xml:space="preserve">Garanzia </w:t>
            </w:r>
            <w:r w:rsidRPr="00AA0B49">
              <w:rPr>
                <w:rFonts w:ascii="Georgia" w:eastAsia="Symbol" w:hAnsi="Georgia" w:cstheme="minorHAnsi"/>
                <w:sz w:val="20"/>
                <w:szCs w:val="20"/>
              </w:rPr>
              <w:t>≥</w:t>
            </w:r>
            <w:r w:rsidRPr="00AA0B49">
              <w:rPr>
                <w:rFonts w:ascii="Georgia" w:hAnsi="Georgia" w:cstheme="minorHAnsi"/>
                <w:sz w:val="20"/>
                <w:szCs w:val="20"/>
              </w:rPr>
              <w:t xml:space="preserve"> 12 mesi</w:t>
            </w:r>
          </w:p>
        </w:tc>
        <w:tc>
          <w:tcPr>
            <w:tcW w:w="3025" w:type="dxa"/>
            <w:shd w:val="clear" w:color="auto" w:fill="A8D08D" w:themeFill="accent6" w:themeFillTint="99"/>
          </w:tcPr>
          <w:p w14:paraId="01914AF3" w14:textId="77777777" w:rsidR="001B5DFB" w:rsidRPr="00AA0B49" w:rsidRDefault="001B5DFB" w:rsidP="002353A1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</w:p>
        </w:tc>
      </w:tr>
      <w:tr w:rsidR="001B5DFB" w:rsidRPr="003B17C7" w14:paraId="46FFB60D" w14:textId="3DF4F7A9" w:rsidTr="001B5DFB">
        <w:trPr>
          <w:gridAfter w:val="1"/>
          <w:wAfter w:w="388" w:type="dxa"/>
          <w:cantSplit/>
          <w:trHeight w:val="1943"/>
          <w:jc w:val="center"/>
        </w:trPr>
        <w:tc>
          <w:tcPr>
            <w:tcW w:w="704" w:type="dxa"/>
            <w:vMerge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128F898F" w14:textId="77777777" w:rsidR="001B5DFB" w:rsidRPr="00AA0B49" w:rsidRDefault="001B5DFB" w:rsidP="002353A1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b/>
                <w:sz w:val="20"/>
                <w:szCs w:val="20"/>
              </w:rPr>
            </w:pPr>
          </w:p>
        </w:tc>
        <w:tc>
          <w:tcPr>
            <w:tcW w:w="4448" w:type="dxa"/>
            <w:gridSpan w:val="2"/>
            <w:vMerge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279CF8A2" w14:textId="77777777" w:rsidR="001B5DFB" w:rsidRPr="00AA0B49" w:rsidRDefault="001B5DFB" w:rsidP="002353A1">
            <w:pPr>
              <w:keepNext/>
              <w:spacing w:beforeLines="30" w:before="72" w:afterLines="30" w:after="72"/>
              <w:jc w:val="both"/>
              <w:rPr>
                <w:rFonts w:ascii="Georgia" w:hAnsi="Georgia" w:cstheme="minorHAnsi"/>
                <w:b/>
                <w:sz w:val="20"/>
                <w:szCs w:val="20"/>
              </w:rPr>
            </w:pPr>
          </w:p>
        </w:tc>
        <w:tc>
          <w:tcPr>
            <w:tcW w:w="939" w:type="dxa"/>
            <w:vMerge/>
            <w:vAlign w:val="center"/>
          </w:tcPr>
          <w:p w14:paraId="7BACABDD" w14:textId="5AC08554" w:rsidR="001B5DFB" w:rsidRPr="00AA0B49" w:rsidRDefault="001B5DFB" w:rsidP="00185E60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</w:p>
        </w:tc>
        <w:tc>
          <w:tcPr>
            <w:tcW w:w="1417" w:type="dxa"/>
            <w:vMerge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4BFB35D8" w14:textId="4D100C17" w:rsidR="001B5DFB" w:rsidRPr="00AA0B49" w:rsidRDefault="001B5DFB" w:rsidP="002353A1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</w:p>
        </w:tc>
        <w:tc>
          <w:tcPr>
            <w:tcW w:w="1559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7F4D74E2" w14:textId="77777777" w:rsidR="001B5DFB" w:rsidRPr="00AA0B49" w:rsidRDefault="001B5DFB" w:rsidP="002353A1">
            <w:pPr>
              <w:keepNext/>
              <w:spacing w:beforeLines="30" w:before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Valore unico ammesso</w:t>
            </w:r>
          </w:p>
          <w:p w14:paraId="598A0500" w14:textId="77777777" w:rsidR="001B5DFB" w:rsidRPr="00AA0B49" w:rsidRDefault="001B5DFB" w:rsidP="002353A1">
            <w:pPr>
              <w:keepNext/>
              <w:spacing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per gli altri elementi</w:t>
            </w:r>
          </w:p>
        </w:tc>
        <w:tc>
          <w:tcPr>
            <w:tcW w:w="113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1EEEB76E" w14:textId="77777777" w:rsidR="001B5DFB" w:rsidRPr="00AA0B49" w:rsidRDefault="001B5DFB" w:rsidP="002353A1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3025" w:type="dxa"/>
            <w:shd w:val="clear" w:color="auto" w:fill="A8D08D" w:themeFill="accent6" w:themeFillTint="99"/>
          </w:tcPr>
          <w:p w14:paraId="79CDEEC0" w14:textId="77777777" w:rsidR="001B5DFB" w:rsidRPr="00AA0B49" w:rsidRDefault="001B5DFB" w:rsidP="002353A1">
            <w:pPr>
              <w:keepNext/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</w:p>
        </w:tc>
      </w:tr>
      <w:tr w:rsidR="00AA0B49" w:rsidRPr="003B17C7" w14:paraId="30517BB2" w14:textId="6C4D37AE" w:rsidTr="004B7B85">
        <w:trPr>
          <w:gridAfter w:val="1"/>
          <w:wAfter w:w="388" w:type="dxa"/>
          <w:cantSplit/>
          <w:trHeight w:val="252"/>
          <w:jc w:val="center"/>
        </w:trPr>
        <w:tc>
          <w:tcPr>
            <w:tcW w:w="70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5AF7E850" w14:textId="77777777" w:rsidR="00AA0B49" w:rsidRPr="00AA0B49" w:rsidRDefault="00AA0B49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b/>
                <w:sz w:val="20"/>
                <w:szCs w:val="20"/>
              </w:rPr>
              <w:t>2.11</w:t>
            </w:r>
          </w:p>
        </w:tc>
        <w:tc>
          <w:tcPr>
            <w:tcW w:w="4448" w:type="dxa"/>
            <w:gridSpan w:val="2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73982BDC" w14:textId="77777777" w:rsidR="00AA0B49" w:rsidRPr="00AA0B49" w:rsidRDefault="00AA0B49" w:rsidP="002353A1">
            <w:pPr>
              <w:spacing w:beforeLines="30" w:before="72" w:afterLines="30" w:after="72"/>
              <w:jc w:val="both"/>
              <w:rPr>
                <w:rFonts w:ascii="Georgia" w:hAnsi="Georgia" w:cstheme="minorHAnsi"/>
                <w:b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b/>
                <w:sz w:val="20"/>
                <w:szCs w:val="20"/>
              </w:rPr>
              <w:t>Validità delle licenze</w:t>
            </w:r>
          </w:p>
          <w:p w14:paraId="2FD79F38" w14:textId="77777777" w:rsidR="00AA0B49" w:rsidRPr="00AA0B49" w:rsidRDefault="00AA0B49" w:rsidP="002353A1">
            <w:pPr>
              <w:spacing w:beforeLines="30" w:before="72" w:afterLines="30" w:after="72"/>
              <w:jc w:val="both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 xml:space="preserve">Il periodo minimo di validità delle licenze dei programmi software inclusi nella fornitura a partire dalla conclusione del collaudo dovrà essere di almeno 3 anni o del valore minimo imposto dalle normative vigenti, se questo risulta essere superiore a 3 anni </w:t>
            </w:r>
          </w:p>
        </w:tc>
        <w:tc>
          <w:tcPr>
            <w:tcW w:w="939" w:type="dxa"/>
            <w:vAlign w:val="center"/>
          </w:tcPr>
          <w:p w14:paraId="7B59CAD9" w14:textId="63C987A3" w:rsidR="00AA0B49" w:rsidRPr="00AA0B49" w:rsidRDefault="00185E60" w:rsidP="00185E60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>
              <w:rPr>
                <w:rFonts w:ascii="Georgia" w:hAnsi="Georgia" w:cstheme="minorHAnsi"/>
                <w:sz w:val="20"/>
                <w:szCs w:val="20"/>
              </w:rPr>
              <w:t>/</w:t>
            </w:r>
          </w:p>
        </w:tc>
        <w:tc>
          <w:tcPr>
            <w:tcW w:w="1417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7E03EA67" w14:textId="2A4A3180" w:rsidR="00AA0B49" w:rsidRPr="00AA0B49" w:rsidRDefault="00AA0B49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SÌ</w:t>
            </w:r>
          </w:p>
        </w:tc>
        <w:tc>
          <w:tcPr>
            <w:tcW w:w="1559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7744610F" w14:textId="77777777" w:rsidR="00AA0B49" w:rsidRPr="00AA0B49" w:rsidRDefault="00AA0B49" w:rsidP="002353A1">
            <w:pPr>
              <w:spacing w:beforeLines="30" w:before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>Valore minimo ammesso</w:t>
            </w:r>
          </w:p>
        </w:tc>
        <w:tc>
          <w:tcPr>
            <w:tcW w:w="1134" w:type="dxa"/>
            <w:tcMar>
              <w:top w:w="57" w:type="dxa"/>
              <w:left w:w="113" w:type="dxa"/>
              <w:bottom w:w="57" w:type="dxa"/>
              <w:right w:w="113" w:type="dxa"/>
            </w:tcMar>
            <w:vAlign w:val="center"/>
          </w:tcPr>
          <w:p w14:paraId="154C6F2B" w14:textId="77777777" w:rsidR="00AA0B49" w:rsidRPr="00AA0B49" w:rsidRDefault="00AA0B49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  <w:r w:rsidRPr="00AA0B49">
              <w:rPr>
                <w:rFonts w:ascii="Georgia" w:hAnsi="Georgia" w:cstheme="minorHAnsi"/>
                <w:sz w:val="20"/>
                <w:szCs w:val="20"/>
              </w:rPr>
              <w:t xml:space="preserve">Validità licenze </w:t>
            </w:r>
            <w:r w:rsidRPr="00AA0B49">
              <w:rPr>
                <w:rFonts w:ascii="Georgia" w:eastAsia="Symbol" w:hAnsi="Georgia" w:cstheme="minorHAnsi"/>
                <w:sz w:val="20"/>
                <w:szCs w:val="20"/>
              </w:rPr>
              <w:t>≥</w:t>
            </w:r>
            <w:r w:rsidRPr="00AA0B49">
              <w:rPr>
                <w:rFonts w:ascii="Georgia" w:hAnsi="Georgia" w:cstheme="minorHAnsi"/>
                <w:sz w:val="20"/>
                <w:szCs w:val="20"/>
              </w:rPr>
              <w:t xml:space="preserve"> 3 anni</w:t>
            </w:r>
          </w:p>
        </w:tc>
        <w:tc>
          <w:tcPr>
            <w:tcW w:w="3025" w:type="dxa"/>
            <w:shd w:val="clear" w:color="auto" w:fill="A8D08D" w:themeFill="accent6" w:themeFillTint="99"/>
          </w:tcPr>
          <w:p w14:paraId="695DF8D5" w14:textId="77777777" w:rsidR="00AA0B49" w:rsidRPr="00AA0B49" w:rsidRDefault="00AA0B49" w:rsidP="002353A1">
            <w:pPr>
              <w:spacing w:beforeLines="30" w:before="72" w:afterLines="30" w:after="72"/>
              <w:jc w:val="center"/>
              <w:rPr>
                <w:rFonts w:ascii="Georgia" w:hAnsi="Georgia" w:cstheme="minorHAnsi"/>
                <w:sz w:val="20"/>
                <w:szCs w:val="20"/>
              </w:rPr>
            </w:pPr>
          </w:p>
        </w:tc>
      </w:tr>
    </w:tbl>
    <w:p w14:paraId="7B302226" w14:textId="009B0ABD" w:rsidR="00D707F0" w:rsidRDefault="00D707F0" w:rsidP="007C5D82">
      <w:pPr>
        <w:spacing w:line="312" w:lineRule="auto"/>
        <w:rPr>
          <w:rFonts w:ascii="Georgia" w:hAnsi="Georgia"/>
          <w:sz w:val="20"/>
          <w:szCs w:val="20"/>
        </w:rPr>
      </w:pPr>
    </w:p>
    <w:p w14:paraId="56F79CBF" w14:textId="74452C0B" w:rsidR="00D707F0" w:rsidRDefault="00D707F0" w:rsidP="007C5D82">
      <w:pPr>
        <w:spacing w:line="312" w:lineRule="auto"/>
        <w:rPr>
          <w:rFonts w:ascii="Georgia" w:hAnsi="Georgia"/>
          <w:sz w:val="20"/>
          <w:szCs w:val="20"/>
        </w:rPr>
      </w:pPr>
    </w:p>
    <w:p w14:paraId="1CB79371" w14:textId="49A009D3" w:rsidR="00D707F0" w:rsidRDefault="00D707F0" w:rsidP="007C5D82">
      <w:pPr>
        <w:spacing w:line="312" w:lineRule="auto"/>
        <w:rPr>
          <w:rFonts w:ascii="Georgia" w:hAnsi="Georgia"/>
          <w:sz w:val="20"/>
          <w:szCs w:val="20"/>
        </w:rPr>
      </w:pPr>
    </w:p>
    <w:p w14:paraId="1BA5D133" w14:textId="43575A6F" w:rsidR="00D707F0" w:rsidRDefault="00D707F0" w:rsidP="007C5D82">
      <w:pPr>
        <w:spacing w:line="312" w:lineRule="auto"/>
        <w:rPr>
          <w:rFonts w:ascii="Georgia" w:hAnsi="Georgia"/>
          <w:sz w:val="20"/>
          <w:szCs w:val="20"/>
        </w:rPr>
      </w:pPr>
    </w:p>
    <w:p w14:paraId="0935240D" w14:textId="56B4C463" w:rsidR="00D707F0" w:rsidRDefault="00D707F0" w:rsidP="007C5D82">
      <w:pPr>
        <w:spacing w:line="312" w:lineRule="auto"/>
        <w:rPr>
          <w:rFonts w:ascii="Georgia" w:hAnsi="Georgia"/>
          <w:sz w:val="20"/>
          <w:szCs w:val="20"/>
        </w:rPr>
      </w:pPr>
    </w:p>
    <w:p w14:paraId="6FDEF69C" w14:textId="57A7A70C" w:rsidR="00D707F0" w:rsidRDefault="00D707F0" w:rsidP="007C5D82">
      <w:pPr>
        <w:spacing w:line="312" w:lineRule="auto"/>
        <w:rPr>
          <w:rFonts w:ascii="Georgia" w:hAnsi="Georgia"/>
          <w:sz w:val="20"/>
          <w:szCs w:val="20"/>
        </w:rPr>
      </w:pPr>
    </w:p>
    <w:p w14:paraId="55C0523F" w14:textId="4E202163" w:rsidR="00D707F0" w:rsidRDefault="00D707F0" w:rsidP="007C5D82">
      <w:pPr>
        <w:spacing w:line="312" w:lineRule="auto"/>
        <w:rPr>
          <w:rFonts w:ascii="Georgia" w:hAnsi="Georgia"/>
          <w:sz w:val="20"/>
          <w:szCs w:val="20"/>
        </w:rPr>
      </w:pPr>
    </w:p>
    <w:sectPr w:rsidR="00D707F0" w:rsidSect="001455C6"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1134" w:right="1417" w:bottom="1134" w:left="1134" w:header="340" w:footer="34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933803" w14:textId="77777777" w:rsidR="00764FC6" w:rsidRDefault="00764FC6" w:rsidP="00387A61">
      <w:r>
        <w:separator/>
      </w:r>
    </w:p>
  </w:endnote>
  <w:endnote w:type="continuationSeparator" w:id="0">
    <w:p w14:paraId="71334502" w14:textId="77777777" w:rsidR="00764FC6" w:rsidRDefault="00764FC6" w:rsidP="00387A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itka Heading">
    <w:panose1 w:val="00000000000000000000"/>
    <w:charset w:val="00"/>
    <w:family w:val="auto"/>
    <w:pitch w:val="variable"/>
    <w:sig w:usb0="A00002EF" w:usb1="4000204B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altName w:val="Georgia"/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7D46BB" w14:textId="77777777" w:rsidR="00F37AA4" w:rsidRDefault="00F37AA4" w:rsidP="00F37AA4">
    <w:pPr>
      <w:pStyle w:val="Pidipagina"/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2AD2CA" w14:textId="153C9A97" w:rsidR="00387A61" w:rsidRPr="00F37AA4" w:rsidRDefault="006A78FC" w:rsidP="00F37AA4">
    <w:pPr>
      <w:pStyle w:val="Pidipagina"/>
      <w:jc w:val="center"/>
      <w:rPr>
        <w:rFonts w:ascii="Georgia" w:hAnsi="Georgia"/>
        <w:sz w:val="20"/>
      </w:rPr>
    </w:pPr>
    <w:r w:rsidRPr="00F37AA4">
      <w:rPr>
        <w:rFonts w:ascii="Georgia" w:hAnsi="Georgia"/>
        <w:sz w:val="18"/>
      </w:rPr>
      <w:t>All. B_DICHIARAZIONE REQUISITI MINIMI INDEROGABILI_</w:t>
    </w:r>
    <w:r w:rsidR="00AA0B49" w:rsidRPr="00AA0B49">
      <w:t xml:space="preserve"> </w:t>
    </w:r>
    <w:r w:rsidR="00AA0B49" w:rsidRPr="00AA0B49">
      <w:rPr>
        <w:rFonts w:ascii="Georgia" w:hAnsi="Georgia"/>
        <w:sz w:val="18"/>
      </w:rPr>
      <w:t>A01877B029</w:t>
    </w:r>
    <w:r w:rsidRPr="00F37AA4">
      <w:rPr>
        <w:rFonts w:ascii="Georgia" w:hAnsi="Georgia"/>
        <w:sz w:val="18"/>
      </w:rPr>
      <w:t xml:space="preserve">_ </w:t>
    </w:r>
    <w:r w:rsidR="00AA0B49" w:rsidRPr="00AA0B49">
      <w:rPr>
        <w:rFonts w:ascii="Georgia" w:hAnsi="Georgia"/>
        <w:sz w:val="18"/>
      </w:rPr>
      <w:t>FORNITURA E INSTALLAZIONE DI UN IMPIANTO PILOTA MOBILE PER LA CATTURA DELLA CO</w:t>
    </w:r>
    <w:r w:rsidR="00AA0B49" w:rsidRPr="00625D76">
      <w:rPr>
        <w:rFonts w:ascii="Georgia" w:hAnsi="Georgia"/>
        <w:sz w:val="18"/>
        <w:vertAlign w:val="subscript"/>
      </w:rPr>
      <w:t>2</w:t>
    </w:r>
    <w:r w:rsidR="00AA0B49" w:rsidRPr="00AA0B49">
      <w:rPr>
        <w:rFonts w:ascii="Georgia" w:hAnsi="Georgia"/>
        <w:sz w:val="18"/>
      </w:rPr>
      <w:t xml:space="preserve"> CON SOLVENTI IN POST-COMBUSTIONE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A5BA3A" w14:textId="2D0BC001" w:rsidR="002E1982" w:rsidRPr="00625D76" w:rsidRDefault="00625D76" w:rsidP="00625D76">
    <w:pPr>
      <w:pStyle w:val="Pidipagina"/>
      <w:jc w:val="center"/>
      <w:rPr>
        <w:rFonts w:ascii="Georgia" w:hAnsi="Georgia"/>
        <w:sz w:val="20"/>
      </w:rPr>
    </w:pPr>
    <w:r w:rsidRPr="00F37AA4">
      <w:rPr>
        <w:rFonts w:ascii="Georgia" w:hAnsi="Georgia"/>
        <w:sz w:val="18"/>
      </w:rPr>
      <w:t>All. B_DICHIARAZIONE REQUISITI MINIMI INDEROGABILI_</w:t>
    </w:r>
    <w:r w:rsidRPr="00AA0B49">
      <w:t xml:space="preserve"> </w:t>
    </w:r>
    <w:r w:rsidRPr="00AA0B49">
      <w:rPr>
        <w:rFonts w:ascii="Georgia" w:hAnsi="Georgia"/>
        <w:sz w:val="18"/>
      </w:rPr>
      <w:t>A01877B029</w:t>
    </w:r>
    <w:r w:rsidRPr="00F37AA4">
      <w:rPr>
        <w:rFonts w:ascii="Georgia" w:hAnsi="Georgia"/>
        <w:sz w:val="18"/>
      </w:rPr>
      <w:t xml:space="preserve">_ </w:t>
    </w:r>
    <w:r w:rsidRPr="00AA0B49">
      <w:rPr>
        <w:rFonts w:ascii="Georgia" w:hAnsi="Georgia"/>
        <w:sz w:val="18"/>
      </w:rPr>
      <w:t>FORNITURA E INSTALLAZIONE DI UN IMPIANTO PILOTA MOBILE PER LA CATTURA DELLA CO</w:t>
    </w:r>
    <w:r w:rsidRPr="00625D76">
      <w:rPr>
        <w:rFonts w:ascii="Georgia" w:hAnsi="Georgia"/>
        <w:sz w:val="18"/>
        <w:vertAlign w:val="subscript"/>
      </w:rPr>
      <w:t>2</w:t>
    </w:r>
    <w:r w:rsidRPr="00AA0B49">
      <w:rPr>
        <w:rFonts w:ascii="Georgia" w:hAnsi="Georgia"/>
        <w:sz w:val="18"/>
      </w:rPr>
      <w:t xml:space="preserve"> CON SOLVENTI IN POST-COMBUSTIONE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7D639C9" w14:textId="77777777" w:rsidR="00764FC6" w:rsidRDefault="00764FC6" w:rsidP="00387A61">
      <w:r>
        <w:separator/>
      </w:r>
    </w:p>
  </w:footnote>
  <w:footnote w:type="continuationSeparator" w:id="0">
    <w:p w14:paraId="622953D9" w14:textId="77777777" w:rsidR="00764FC6" w:rsidRDefault="00764FC6" w:rsidP="00387A6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840204490"/>
      <w:docPartObj>
        <w:docPartGallery w:val="Page Numbers (Top of Page)"/>
        <w:docPartUnique/>
      </w:docPartObj>
    </w:sdtPr>
    <w:sdtEndPr>
      <w:rPr>
        <w:rFonts w:ascii="Georgia" w:hAnsi="Georgia"/>
      </w:rPr>
    </w:sdtEndPr>
    <w:sdtContent>
      <w:p w14:paraId="2C9A0D53" w14:textId="405BD490" w:rsidR="00387A61" w:rsidRPr="007C5D82" w:rsidRDefault="00387A61">
        <w:pPr>
          <w:pStyle w:val="Intestazione"/>
          <w:jc w:val="center"/>
          <w:rPr>
            <w:rFonts w:ascii="Georgia" w:hAnsi="Georgia"/>
          </w:rPr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20AE2">
          <w:rPr>
            <w:noProof/>
          </w:rPr>
          <w:t>5</w:t>
        </w:r>
        <w:r>
          <w:fldChar w:fldCharType="end"/>
        </w:r>
      </w:p>
    </w:sdtContent>
  </w:sdt>
  <w:p w14:paraId="2CFDE89E" w14:textId="77777777" w:rsidR="00387A61" w:rsidRPr="00F37AA4" w:rsidRDefault="00387A61" w:rsidP="00F37AA4">
    <w:pPr>
      <w:pStyle w:val="Intestazione"/>
      <w:jc w:val="center"/>
      <w:rPr>
        <w:rFonts w:ascii="Georgia" w:hAnsi="Georgia"/>
        <w:sz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jc w:val="center"/>
      <w:tblLook w:val="04A0" w:firstRow="1" w:lastRow="0" w:firstColumn="1" w:lastColumn="0" w:noHBand="0" w:noVBand="1"/>
    </w:tblPr>
    <w:tblGrid>
      <w:gridCol w:w="2407"/>
      <w:gridCol w:w="2407"/>
      <w:gridCol w:w="2924"/>
      <w:gridCol w:w="2408"/>
    </w:tblGrid>
    <w:tr w:rsidR="001055E1" w14:paraId="6A698AC4" w14:textId="77777777" w:rsidTr="003350F1">
      <w:trPr>
        <w:trHeight w:val="1328"/>
        <w:jc w:val="center"/>
      </w:trPr>
      <w:tc>
        <w:tcPr>
          <w:tcW w:w="2407" w:type="dxa"/>
          <w:vAlign w:val="center"/>
        </w:tcPr>
        <w:p w14:paraId="3833EF1A" w14:textId="77777777" w:rsidR="001055E1" w:rsidRDefault="001055E1" w:rsidP="001055E1">
          <w:pPr>
            <w:pStyle w:val="Intestazione"/>
            <w:spacing w:before="120"/>
            <w:jc w:val="center"/>
          </w:pPr>
          <w:r>
            <w:rPr>
              <w:noProof/>
              <w:lang w:eastAsia="it-IT"/>
            </w:rPr>
            <w:drawing>
              <wp:inline distT="0" distB="0" distL="0" distR="0" wp14:anchorId="6DFD708B" wp14:editId="2ED3818E">
                <wp:extent cx="1348740" cy="502920"/>
                <wp:effectExtent l="0" t="0" r="3810" b="0"/>
                <wp:docPr id="47" name="Immagine 47" descr="logo_SINTEL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18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48740" cy="50292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407" w:type="dxa"/>
          <w:vAlign w:val="center"/>
        </w:tcPr>
        <w:p w14:paraId="3B6890B6" w14:textId="77777777" w:rsidR="001055E1" w:rsidRPr="00D50B2E" w:rsidRDefault="001055E1" w:rsidP="001055E1">
          <w:pPr>
            <w:jc w:val="center"/>
          </w:pPr>
          <w:r w:rsidRPr="00051762">
            <w:rPr>
              <w:rFonts w:ascii="Cambria" w:hAnsi="Cambria"/>
              <w:b/>
              <w:bCs/>
              <w:noProof/>
              <w:color w:val="000000"/>
              <w:sz w:val="32"/>
              <w:szCs w:val="32"/>
            </w:rPr>
            <w:drawing>
              <wp:inline distT="0" distB="0" distL="0" distR="0" wp14:anchorId="031DDE36" wp14:editId="2BE264E2">
                <wp:extent cx="884895" cy="900000"/>
                <wp:effectExtent l="0" t="0" r="0" b="0"/>
                <wp:docPr id="48" name="Immagine 4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84895" cy="90000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407" w:type="dxa"/>
          <w:vAlign w:val="center"/>
        </w:tcPr>
        <w:p w14:paraId="35846EE8" w14:textId="77777777" w:rsidR="001055E1" w:rsidRPr="00D50B2E" w:rsidRDefault="001055E1" w:rsidP="001055E1">
          <w:pPr>
            <w:jc w:val="center"/>
          </w:pPr>
          <w:r w:rsidRPr="00051762">
            <w:rPr>
              <w:rFonts w:ascii="Cambria" w:hAnsi="Cambria"/>
              <w:b/>
              <w:noProof/>
            </w:rPr>
            <w:drawing>
              <wp:inline distT="0" distB="0" distL="0" distR="0" wp14:anchorId="2744EC7A" wp14:editId="1A30BB8C">
                <wp:extent cx="1719887" cy="900000"/>
                <wp:effectExtent l="0" t="0" r="0" b="0"/>
                <wp:docPr id="49" name="Immagine 4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" name="Logo_nextGenerationEu con contorno.pn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19887" cy="90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408" w:type="dxa"/>
          <w:vAlign w:val="center"/>
        </w:tcPr>
        <w:p w14:paraId="349F9D7D" w14:textId="77777777" w:rsidR="001055E1" w:rsidRPr="00D50B2E" w:rsidRDefault="001055E1" w:rsidP="001055E1">
          <w:pPr>
            <w:jc w:val="center"/>
          </w:pPr>
          <w:r w:rsidRPr="00051762">
            <w:rPr>
              <w:rFonts w:ascii="Cambria" w:hAnsi="Cambria"/>
              <w:b/>
              <w:bCs/>
              <w:noProof/>
              <w:color w:val="000000"/>
              <w:sz w:val="32"/>
              <w:szCs w:val="32"/>
            </w:rPr>
            <w:drawing>
              <wp:inline distT="0" distB="0" distL="0" distR="0" wp14:anchorId="5A979850" wp14:editId="04BB2695">
                <wp:extent cx="1078211" cy="792000"/>
                <wp:effectExtent l="0" t="0" r="8255" b="8255"/>
                <wp:docPr id="50" name="Immagine 5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78211" cy="79200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</w:tbl>
  <w:p w14:paraId="5190D429" w14:textId="77777777" w:rsidR="001055E1" w:rsidRDefault="001055E1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133A42"/>
    <w:multiLevelType w:val="hybridMultilevel"/>
    <w:tmpl w:val="6DC8F8F6"/>
    <w:lvl w:ilvl="0" w:tplc="2278982E">
      <w:start w:val="1"/>
      <w:numFmt w:val="bullet"/>
      <w:lvlText w:val="•"/>
      <w:lvlJc w:val="left"/>
      <w:pPr>
        <w:ind w:left="903" w:hanging="360"/>
      </w:pPr>
      <w:rPr>
        <w:rFonts w:ascii="Sitka Heading" w:hAnsi="Sitka Heading" w:hint="default"/>
      </w:rPr>
    </w:lvl>
    <w:lvl w:ilvl="1" w:tplc="04100003" w:tentative="1">
      <w:start w:val="1"/>
      <w:numFmt w:val="bullet"/>
      <w:lvlText w:val="o"/>
      <w:lvlJc w:val="left"/>
      <w:pPr>
        <w:ind w:left="162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34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06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78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50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22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94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663" w:hanging="360"/>
      </w:pPr>
      <w:rPr>
        <w:rFonts w:ascii="Wingdings" w:hAnsi="Wingdings" w:hint="default"/>
      </w:rPr>
    </w:lvl>
  </w:abstractNum>
  <w:abstractNum w:abstractNumId="1" w15:restartNumberingAfterBreak="0">
    <w:nsid w:val="26956A1F"/>
    <w:multiLevelType w:val="hybridMultilevel"/>
    <w:tmpl w:val="F7F2A3AC"/>
    <w:lvl w:ilvl="0" w:tplc="4F42E63A"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A2A434D"/>
    <w:multiLevelType w:val="hybridMultilevel"/>
    <w:tmpl w:val="73F88F0A"/>
    <w:lvl w:ilvl="0" w:tplc="68CE3750">
      <w:start w:val="10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0233FC2"/>
    <w:multiLevelType w:val="hybridMultilevel"/>
    <w:tmpl w:val="8E6E815C"/>
    <w:lvl w:ilvl="0" w:tplc="3684B0F6">
      <w:start w:val="1"/>
      <w:numFmt w:val="bullet"/>
      <w:lvlText w:val="-"/>
      <w:lvlJc w:val="left"/>
      <w:pPr>
        <w:ind w:left="720" w:hanging="360"/>
      </w:pPr>
      <w:rPr>
        <w:rFonts w:ascii="Cambria" w:eastAsia="Cambria" w:hAnsi="Cambria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34A75E8"/>
    <w:multiLevelType w:val="hybridMultilevel"/>
    <w:tmpl w:val="45C87278"/>
    <w:lvl w:ilvl="0" w:tplc="4F42E63A"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1FA5F40"/>
    <w:multiLevelType w:val="hybridMultilevel"/>
    <w:tmpl w:val="BC021DAC"/>
    <w:lvl w:ilvl="0" w:tplc="2278982E">
      <w:start w:val="1"/>
      <w:numFmt w:val="bullet"/>
      <w:lvlText w:val="•"/>
      <w:lvlJc w:val="left"/>
      <w:pPr>
        <w:ind w:left="938" w:hanging="360"/>
      </w:pPr>
      <w:rPr>
        <w:rFonts w:ascii="Sitka Heading" w:hAnsi="Sitka Heading" w:hint="default"/>
      </w:rPr>
    </w:lvl>
    <w:lvl w:ilvl="1" w:tplc="04100003" w:tentative="1">
      <w:start w:val="1"/>
      <w:numFmt w:val="bullet"/>
      <w:lvlText w:val="o"/>
      <w:lvlJc w:val="left"/>
      <w:pPr>
        <w:ind w:left="165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37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09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1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53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25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97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698" w:hanging="360"/>
      </w:pPr>
      <w:rPr>
        <w:rFonts w:ascii="Wingdings" w:hAnsi="Wingdings" w:hint="default"/>
      </w:rPr>
    </w:lvl>
  </w:abstractNum>
  <w:abstractNum w:abstractNumId="6" w15:restartNumberingAfterBreak="0">
    <w:nsid w:val="75FF177C"/>
    <w:multiLevelType w:val="hybridMultilevel"/>
    <w:tmpl w:val="247CED86"/>
    <w:lvl w:ilvl="0" w:tplc="2278982E">
      <w:start w:val="1"/>
      <w:numFmt w:val="bullet"/>
      <w:lvlText w:val="•"/>
      <w:lvlJc w:val="left"/>
      <w:pPr>
        <w:ind w:left="938" w:hanging="360"/>
      </w:pPr>
      <w:rPr>
        <w:rFonts w:ascii="Sitka Heading" w:hAnsi="Sitka Heading" w:hint="default"/>
      </w:rPr>
    </w:lvl>
    <w:lvl w:ilvl="1" w:tplc="04100003" w:tentative="1">
      <w:start w:val="1"/>
      <w:numFmt w:val="bullet"/>
      <w:lvlText w:val="o"/>
      <w:lvlJc w:val="left"/>
      <w:pPr>
        <w:ind w:left="165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37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09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1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53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25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97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698" w:hanging="360"/>
      </w:pPr>
      <w:rPr>
        <w:rFonts w:ascii="Wingdings" w:hAnsi="Wingdings" w:hint="default"/>
      </w:rPr>
    </w:lvl>
  </w:abstractNum>
  <w:num w:numId="1" w16cid:durableId="1800224120">
    <w:abstractNumId w:val="2"/>
  </w:num>
  <w:num w:numId="2" w16cid:durableId="1048648318">
    <w:abstractNumId w:val="3"/>
  </w:num>
  <w:num w:numId="3" w16cid:durableId="1427964858">
    <w:abstractNumId w:val="1"/>
  </w:num>
  <w:num w:numId="4" w16cid:durableId="1583098646">
    <w:abstractNumId w:val="6"/>
  </w:num>
  <w:num w:numId="5" w16cid:durableId="176619787">
    <w:abstractNumId w:val="4"/>
  </w:num>
  <w:num w:numId="6" w16cid:durableId="970672052">
    <w:abstractNumId w:val="0"/>
  </w:num>
  <w:num w:numId="7" w16cid:durableId="84628500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8"/>
  <w:activeWritingStyle w:appName="MSWord" w:lang="it-IT" w:vendorID="64" w:dllVersion="6" w:nlCheck="1" w:checkStyle="0"/>
  <w:activeWritingStyle w:appName="MSWord" w:lang="en-US" w:vendorID="64" w:dllVersion="6" w:nlCheck="1" w:checkStyle="1"/>
  <w:activeWritingStyle w:appName="MSWord" w:lang="it-IT" w:vendorID="64" w:dllVersion="4096" w:nlCheck="1" w:checkStyle="0"/>
  <w:activeWritingStyle w:appName="MSWord" w:lang="it-IT" w:vendorID="64" w:dllVersion="0" w:nlCheck="1" w:checkStyle="0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1A3F"/>
    <w:rsid w:val="00034CAD"/>
    <w:rsid w:val="000535C1"/>
    <w:rsid w:val="000635D5"/>
    <w:rsid w:val="000B5398"/>
    <w:rsid w:val="001055E1"/>
    <w:rsid w:val="001455C6"/>
    <w:rsid w:val="001609A9"/>
    <w:rsid w:val="00185E60"/>
    <w:rsid w:val="00186F90"/>
    <w:rsid w:val="001A2109"/>
    <w:rsid w:val="001B5DFB"/>
    <w:rsid w:val="00220960"/>
    <w:rsid w:val="00244DB0"/>
    <w:rsid w:val="00271680"/>
    <w:rsid w:val="002935DD"/>
    <w:rsid w:val="002D7519"/>
    <w:rsid w:val="002E1982"/>
    <w:rsid w:val="00323625"/>
    <w:rsid w:val="00341E41"/>
    <w:rsid w:val="00373854"/>
    <w:rsid w:val="00387A61"/>
    <w:rsid w:val="003B00A2"/>
    <w:rsid w:val="003C1D78"/>
    <w:rsid w:val="003C5F22"/>
    <w:rsid w:val="00431B43"/>
    <w:rsid w:val="004B1AF4"/>
    <w:rsid w:val="004B7B85"/>
    <w:rsid w:val="004F0E2E"/>
    <w:rsid w:val="004F4037"/>
    <w:rsid w:val="0050301E"/>
    <w:rsid w:val="0052312C"/>
    <w:rsid w:val="005556CF"/>
    <w:rsid w:val="005658F0"/>
    <w:rsid w:val="00567FE4"/>
    <w:rsid w:val="00573567"/>
    <w:rsid w:val="00587EB5"/>
    <w:rsid w:val="00625D76"/>
    <w:rsid w:val="006A2C50"/>
    <w:rsid w:val="006A78FC"/>
    <w:rsid w:val="006B1C18"/>
    <w:rsid w:val="006D0B58"/>
    <w:rsid w:val="006D3A54"/>
    <w:rsid w:val="006F0AF5"/>
    <w:rsid w:val="00706352"/>
    <w:rsid w:val="00714F90"/>
    <w:rsid w:val="00717FB9"/>
    <w:rsid w:val="00764FC6"/>
    <w:rsid w:val="00774923"/>
    <w:rsid w:val="007879C3"/>
    <w:rsid w:val="007C5D82"/>
    <w:rsid w:val="007D2DF7"/>
    <w:rsid w:val="00826D90"/>
    <w:rsid w:val="008362DF"/>
    <w:rsid w:val="008D46AC"/>
    <w:rsid w:val="008E757B"/>
    <w:rsid w:val="008F339C"/>
    <w:rsid w:val="00935EE8"/>
    <w:rsid w:val="0096499E"/>
    <w:rsid w:val="009B1A3F"/>
    <w:rsid w:val="00A6136B"/>
    <w:rsid w:val="00A85E54"/>
    <w:rsid w:val="00AA0B49"/>
    <w:rsid w:val="00B006C8"/>
    <w:rsid w:val="00B25257"/>
    <w:rsid w:val="00B34715"/>
    <w:rsid w:val="00B767FF"/>
    <w:rsid w:val="00BD3525"/>
    <w:rsid w:val="00C17547"/>
    <w:rsid w:val="00C20AE2"/>
    <w:rsid w:val="00C94D99"/>
    <w:rsid w:val="00CD27A5"/>
    <w:rsid w:val="00CF668C"/>
    <w:rsid w:val="00D05E3A"/>
    <w:rsid w:val="00D1069A"/>
    <w:rsid w:val="00D707F0"/>
    <w:rsid w:val="00D9162E"/>
    <w:rsid w:val="00D97825"/>
    <w:rsid w:val="00DA081F"/>
    <w:rsid w:val="00DE5A79"/>
    <w:rsid w:val="00E73475"/>
    <w:rsid w:val="00EA5DFF"/>
    <w:rsid w:val="00EE49AE"/>
    <w:rsid w:val="00F37AA4"/>
    <w:rsid w:val="00F906DE"/>
    <w:rsid w:val="00FF1C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C805C8E"/>
  <w15:chartTrackingRefBased/>
  <w15:docId w15:val="{B3B41DBC-58E9-40BE-B812-836A4CB9EE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4F403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rsid w:val="009B1A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link w:val="ParagrafoelencoCarattere"/>
    <w:uiPriority w:val="1"/>
    <w:qFormat/>
    <w:rsid w:val="00C17547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table" w:customStyle="1" w:styleId="Grigliatabella1">
    <w:name w:val="Griglia tabella1"/>
    <w:basedOn w:val="Tabellanormale"/>
    <w:next w:val="Grigliatabella"/>
    <w:uiPriority w:val="39"/>
    <w:rsid w:val="00387A6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Intestazione">
    <w:name w:val="header"/>
    <w:basedOn w:val="Normale"/>
    <w:link w:val="IntestazioneCarattere"/>
    <w:uiPriority w:val="99"/>
    <w:unhideWhenUsed/>
    <w:rsid w:val="00387A61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87A61"/>
  </w:style>
  <w:style w:type="paragraph" w:styleId="Pidipagina">
    <w:name w:val="footer"/>
    <w:basedOn w:val="Normale"/>
    <w:link w:val="PidipaginaCarattere"/>
    <w:uiPriority w:val="99"/>
    <w:unhideWhenUsed/>
    <w:rsid w:val="00387A61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387A61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567FE4"/>
    <w:rPr>
      <w:rFonts w:ascii="Segoe UI" w:eastAsiaTheme="minorHAnsi" w:hAnsi="Segoe UI" w:cs="Segoe UI"/>
      <w:sz w:val="18"/>
      <w:szCs w:val="18"/>
      <w:lang w:eastAsia="en-US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567FE4"/>
    <w:rPr>
      <w:rFonts w:ascii="Segoe UI" w:hAnsi="Segoe UI" w:cs="Segoe UI"/>
      <w:sz w:val="18"/>
      <w:szCs w:val="18"/>
    </w:rPr>
  </w:style>
  <w:style w:type="paragraph" w:styleId="Revisione">
    <w:name w:val="Revision"/>
    <w:hidden/>
    <w:uiPriority w:val="99"/>
    <w:semiHidden/>
    <w:rsid w:val="008D46AC"/>
    <w:pPr>
      <w:spacing w:after="0" w:line="240" w:lineRule="auto"/>
    </w:pPr>
  </w:style>
  <w:style w:type="character" w:customStyle="1" w:styleId="ParagrafoelencoCarattere">
    <w:name w:val="Paragrafo elenco Carattere"/>
    <w:link w:val="Paragrafoelenco"/>
    <w:uiPriority w:val="1"/>
    <w:locked/>
    <w:rsid w:val="00A85E54"/>
  </w:style>
  <w:style w:type="table" w:customStyle="1" w:styleId="Grigliatabella2">
    <w:name w:val="Griglia tabella2"/>
    <w:basedOn w:val="Tabellanormale"/>
    <w:next w:val="Grigliatabella"/>
    <w:rsid w:val="004B1AF4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it-I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ipertestuale">
    <w:name w:val="Hyperlink"/>
    <w:uiPriority w:val="99"/>
    <w:rsid w:val="004B1AF4"/>
    <w:rPr>
      <w:color w:val="0000FF"/>
      <w:u w:val="single"/>
    </w:rPr>
  </w:style>
  <w:style w:type="character" w:styleId="Rimandocommento">
    <w:name w:val="annotation reference"/>
    <w:basedOn w:val="Carpredefinitoparagrafo"/>
    <w:uiPriority w:val="99"/>
    <w:qFormat/>
    <w:rsid w:val="00D707F0"/>
    <w:rPr>
      <w:rFonts w:cs="Times New Roman"/>
      <w:sz w:val="16"/>
      <w:szCs w:val="16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qFormat/>
    <w:locked/>
    <w:rsid w:val="00D707F0"/>
    <w:rPr>
      <w:rFonts w:ascii="Arial" w:hAnsi="Arial"/>
      <w:szCs w:val="20"/>
    </w:rPr>
  </w:style>
  <w:style w:type="paragraph" w:styleId="Testocommento">
    <w:name w:val="annotation text"/>
    <w:basedOn w:val="Normale"/>
    <w:link w:val="TestocommentoCarattere"/>
    <w:uiPriority w:val="99"/>
    <w:qFormat/>
    <w:rsid w:val="00D707F0"/>
    <w:rPr>
      <w:rFonts w:ascii="Arial" w:eastAsiaTheme="minorHAnsi" w:hAnsi="Arial" w:cstheme="minorBidi"/>
      <w:sz w:val="22"/>
      <w:szCs w:val="20"/>
      <w:lang w:eastAsia="en-US"/>
    </w:rPr>
  </w:style>
  <w:style w:type="character" w:customStyle="1" w:styleId="TestocommentoCarattere1">
    <w:name w:val="Testo commento Carattere1"/>
    <w:basedOn w:val="Carpredefinitoparagrafo"/>
    <w:uiPriority w:val="99"/>
    <w:semiHidden/>
    <w:rsid w:val="00D707F0"/>
    <w:rPr>
      <w:rFonts w:ascii="Times New Roman" w:eastAsia="Times New Roman" w:hAnsi="Times New Roman" w:cs="Times New Roman"/>
      <w:sz w:val="20"/>
      <w:szCs w:val="20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9840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2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57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79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4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040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012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423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418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726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52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586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06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61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604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437</TotalTime>
  <Pages>20</Pages>
  <Words>3257</Words>
  <Characters>18569</Characters>
  <Application>Microsoft Office Word</Application>
  <DocSecurity>0</DocSecurity>
  <Lines>154</Lines>
  <Paragraphs>43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Politecnico di Milano</Company>
  <LinksUpToDate>false</LinksUpToDate>
  <CharactersWithSpaces>21783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Viola Locatelli</dc:creator>
  <cp:keywords/>
  <dc:description/>
  <cp:lastModifiedBy>Valeria Venturelli</cp:lastModifiedBy>
  <cp:revision>53</cp:revision>
  <dcterms:created xsi:type="dcterms:W3CDTF">2023-01-23T09:02:00Z</dcterms:created>
  <dcterms:modified xsi:type="dcterms:W3CDTF">2023-10-06T07:32:00Z</dcterms:modified>
</cp:coreProperties>
</file>